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jc w:val="lef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bookmarkStart w:id="0" w:name="EB3ace3d43b98b41779337deb808be6fa3"/>
      <w:r>
        <w:rPr>
          <w:rFonts w:hint="eastAsia" w:ascii="宋体" w:hAnsi="宋体" w:eastAsia="宋体" w:cs="宋体"/>
          <w:b w:val="0"/>
          <w:bCs w:val="0"/>
          <w:color w:val="000000"/>
          <w:sz w:val="20"/>
          <w:highlight w:val="none"/>
        </w:rPr>
        <w:t xml:space="preserve"> </w:t>
      </w:r>
      <w:bookmarkEnd w:id="0"/>
      <w:r/>
      <w:bookmarkStart w:id="1" w:name="EB57dd2a69e2b54b0cb3f5c2f03a1ab7bf"/>
      <w:r>
        <w:rPr>
          <w:rFonts w:hint="eastAsia" w:ascii="宋体" w:hAnsi="宋体" w:eastAsia="宋体" w:cs="宋体"/>
          <w:b w:val="0"/>
          <w:bCs w:val="0"/>
          <w:color w:val="000000"/>
          <w:sz w:val="20"/>
          <w:highlight w:val="none"/>
        </w:rPr>
        <w:t xml:space="preserve"> </w:t>
      </w:r>
      <w:bookmarkEnd w:id="1"/>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jc w:val="center"/>
        <w:spacing w:before="120" w:after="120" w:line="360" w:lineRule="auto"/>
        <w:rPr>
          <w:rFonts w:hint="eastAsia" w:ascii="宋体" w:hAnsi="宋体" w:eastAsia="宋体" w:cs="宋体"/>
          <w:b w:val="0"/>
          <w:bCs w:val="0"/>
          <w:color w:val="000000"/>
          <w:sz w:val="84"/>
          <w:szCs w:val="24"/>
          <w:highlight w:val="none"/>
          <w:lang w:bidi="ar"/>
        </w:rPr>
      </w:pPr>
      <w:r>
        <w:rPr>
          <w:rFonts w:hint="eastAsia" w:ascii="宋体" w:hAnsi="宋体" w:eastAsia="宋体" w:cs="宋体"/>
          <w:b w:val="0"/>
          <w:bCs w:val="0"/>
          <w:color w:val="000000"/>
          <w:sz w:val="84"/>
          <w:szCs w:val="24"/>
          <w:highlight w:val="none"/>
          <w:lang w:bidi="ar"/>
        </w:rPr>
        <w:t xml:space="preserve">招　标　文　件</w:t>
      </w:r>
      <w:r>
        <w:rPr>
          <w:rFonts w:hint="eastAsia" w:ascii="宋体" w:hAnsi="宋体" w:eastAsia="宋体" w:cs="宋体"/>
          <w:b w:val="0"/>
          <w:bCs w:val="0"/>
          <w:color w:val="000000"/>
          <w:sz w:val="84"/>
          <w:szCs w:val="24"/>
          <w:highlight w:val="none"/>
          <w:lang w:bidi="ar"/>
        </w:rPr>
      </w:r>
      <w:r/>
    </w:p>
    <w:p>
      <w:pPr>
        <w:pStyle w:val="828"/>
        <w:rPr>
          <w:rFonts w:hint="eastAsia" w:ascii="宋体" w:hAnsi="宋体" w:eastAsia="宋体" w:cs="宋体"/>
          <w:b w:val="0"/>
          <w:bCs w:val="0"/>
          <w:color w:val="000000"/>
          <w:sz w:val="30"/>
          <w:szCs w:val="30"/>
          <w:highlight w:val="none"/>
          <w:lang w:bidi="ar"/>
        </w:rPr>
      </w:pPr>
      <w:r>
        <w:rPr>
          <w:rFonts w:hint="eastAsia" w:ascii="宋体" w:hAnsi="宋体" w:eastAsia="宋体" w:cs="宋体"/>
          <w:b w:val="0"/>
          <w:bCs w:val="0"/>
          <w:color w:val="000000"/>
          <w:sz w:val="30"/>
          <w:szCs w:val="30"/>
          <w:highlight w:val="none"/>
          <w:lang w:bidi="ar"/>
        </w:rPr>
      </w:r>
      <w:r/>
    </w:p>
    <w:p>
      <w:pPr>
        <w:pStyle w:val="828"/>
        <w:rPr>
          <w:rFonts w:hint="eastAsia" w:ascii="宋体" w:hAnsi="宋体" w:eastAsia="宋体" w:cs="宋体"/>
          <w:b w:val="0"/>
          <w:bCs w:val="0"/>
          <w:color w:val="000000"/>
          <w:sz w:val="30"/>
          <w:szCs w:val="30"/>
          <w:highlight w:val="none"/>
          <w:lang w:bidi="ar"/>
        </w:rPr>
      </w:pPr>
      <w:r>
        <w:rPr>
          <w:rFonts w:hint="eastAsia" w:ascii="宋体" w:hAnsi="宋体" w:eastAsia="宋体" w:cs="宋体"/>
          <w:b w:val="0"/>
          <w:bCs w:val="0"/>
          <w:color w:val="000000"/>
          <w:sz w:val="30"/>
          <w:szCs w:val="30"/>
          <w:highlight w:val="none"/>
          <w:lang w:bidi="ar"/>
        </w:rPr>
      </w:r>
      <w:r/>
    </w:p>
    <w:p>
      <w:pPr>
        <w:pStyle w:val="828"/>
        <w:ind w:firstLine="1506"/>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30"/>
          <w:szCs w:val="30"/>
          <w:highlight w:val="none"/>
          <w:lang w:bidi="ar"/>
        </w:rPr>
        <w:t xml:space="preserve">项目名称：</w:t>
      </w:r>
      <w:r>
        <w:rPr>
          <w:rFonts w:hint="eastAsia" w:ascii="宋体" w:hAnsi="宋体" w:eastAsia="宋体" w:cs="宋体"/>
          <w:b w:val="0"/>
          <w:bCs w:val="0"/>
          <w:color w:val="000000"/>
          <w:sz w:val="30"/>
          <w:szCs w:val="30"/>
          <w:highlight w:val="none"/>
          <w:lang w:eastAsia="zh-CN" w:bidi="ar"/>
        </w:rPr>
        <w:t xml:space="preserve">宿迁市宿城区环境卫生综合服务中心2026年度车辆油料采购项目</w:t>
      </w:r>
      <w:r>
        <w:rPr>
          <w:rFonts w:hint="eastAsia" w:ascii="宋体" w:hAnsi="宋体" w:eastAsia="宋体" w:cs="宋体"/>
          <w:b w:val="0"/>
          <w:bCs w:val="0"/>
          <w:color w:val="000000"/>
          <w:sz w:val="30"/>
          <w:szCs w:val="30"/>
          <w:highlight w:val="none"/>
          <w:lang w:bidi="ar"/>
        </w:rPr>
        <w:t xml:space="preserve"> </w:t>
      </w:r>
      <w:r>
        <w:rPr>
          <w:rFonts w:hint="eastAsia" w:ascii="宋体" w:hAnsi="宋体" w:eastAsia="宋体" w:cs="宋体"/>
          <w:b w:val="0"/>
          <w:bCs w:val="0"/>
          <w:color w:val="000000"/>
          <w:sz w:val="30"/>
          <w:szCs w:val="30"/>
          <w:highlight w:val="none"/>
        </w:rPr>
      </w:r>
      <w:r/>
    </w:p>
    <w:p>
      <w:pPr>
        <w:pStyle w:val="828"/>
        <w:ind w:firstLine="1506"/>
        <w:rPr>
          <w:rFonts w:hint="eastAsia" w:ascii="宋体" w:hAnsi="宋体" w:eastAsia="宋体" w:cs="宋体"/>
          <w:b w:val="0"/>
          <w:bCs w:val="0"/>
          <w:color w:val="000000"/>
          <w:sz w:val="30"/>
          <w:szCs w:val="30"/>
          <w:highlight w:val="none"/>
          <w:lang w:bidi="ar"/>
        </w:rPr>
      </w:pPr>
      <w:r>
        <w:rPr>
          <w:rFonts w:hint="eastAsia" w:ascii="宋体" w:hAnsi="宋体" w:eastAsia="宋体" w:cs="宋体"/>
          <w:b w:val="0"/>
          <w:bCs w:val="0"/>
          <w:color w:val="000000"/>
          <w:sz w:val="30"/>
          <w:szCs w:val="30"/>
          <w:highlight w:val="none"/>
          <w:lang w:bidi="ar"/>
        </w:rPr>
      </w:r>
      <w:r/>
    </w:p>
    <w:p>
      <w:pPr>
        <w:pStyle w:val="828"/>
        <w:ind w:firstLine="1506"/>
        <w:rPr>
          <w:rFonts w:hint="eastAsia" w:ascii="宋体" w:hAnsi="宋体" w:eastAsia="宋体" w:cs="宋体"/>
          <w:b w:val="0"/>
          <w:bCs w:val="0"/>
          <w:color w:val="000000"/>
          <w:sz w:val="30"/>
          <w:szCs w:val="30"/>
          <w:highlight w:val="none"/>
          <w:lang w:bidi="ar"/>
        </w:rPr>
      </w:pPr>
      <w:r>
        <w:rPr>
          <w:rFonts w:hint="eastAsia" w:ascii="宋体" w:hAnsi="宋体" w:eastAsia="宋体" w:cs="宋体"/>
          <w:b w:val="0"/>
          <w:bCs w:val="0"/>
          <w:color w:val="000000"/>
          <w:sz w:val="30"/>
          <w:szCs w:val="30"/>
          <w:highlight w:val="none"/>
          <w:lang w:bidi="ar"/>
        </w:rPr>
        <w:t xml:space="preserve">项目编号：JSZC-321302-JSJK-G2026-0003 </w:t>
      </w:r>
      <w:r>
        <w:rPr>
          <w:rFonts w:hint="eastAsia" w:ascii="宋体" w:hAnsi="宋体" w:eastAsia="宋体" w:cs="宋体"/>
          <w:b w:val="0"/>
          <w:bCs w:val="0"/>
          <w:color w:val="000000"/>
          <w:sz w:val="30"/>
          <w:szCs w:val="30"/>
          <w:highlight w:val="none"/>
          <w:lang w:bidi="ar"/>
        </w:rPr>
      </w:r>
      <w:r/>
    </w:p>
    <w:p>
      <w:pPr>
        <w:pStyle w:val="828"/>
        <w:ind w:left="2800" w:hanging="2800"/>
        <w:rPr>
          <w:rFonts w:hint="eastAsia" w:ascii="宋体" w:hAnsi="宋体" w:eastAsia="宋体" w:cs="宋体"/>
          <w:b w:val="0"/>
          <w:bCs w:val="0"/>
          <w:color w:val="000000"/>
          <w:sz w:val="28"/>
          <w:szCs w:val="28"/>
          <w:highlight w:val="none"/>
          <w:lang w:bidi="ar"/>
        </w:rPr>
      </w:pPr>
      <w:r>
        <w:rPr>
          <w:rFonts w:hint="eastAsia" w:ascii="宋体" w:hAnsi="宋体" w:eastAsia="宋体" w:cs="宋体"/>
          <w:b w:val="0"/>
          <w:bCs w:val="0"/>
          <w:color w:val="000000"/>
          <w:sz w:val="28"/>
          <w:szCs w:val="28"/>
          <w:highlight w:val="none"/>
          <w:lang w:bidi="ar"/>
        </w:rPr>
      </w:r>
      <w:r/>
    </w:p>
    <w:p>
      <w:pPr>
        <w:pStyle w:val="828"/>
        <w:ind w:left="2800" w:hanging="28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bidi="ar"/>
        </w:rPr>
        <w:t xml:space="preserve">           </w:t>
      </w:r>
      <w:r>
        <w:rPr>
          <w:rFonts w:hint="eastAsia" w:ascii="宋体" w:hAnsi="宋体" w:eastAsia="宋体" w:cs="宋体"/>
          <w:b w:val="0"/>
          <w:bCs w:val="0"/>
          <w:color w:val="000000"/>
          <w:sz w:val="28"/>
          <w:szCs w:val="28"/>
          <w:highlight w:val="none"/>
        </w:rPr>
      </w:r>
      <w:r/>
    </w:p>
    <w:p>
      <w:pPr>
        <w:pStyle w:val="82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8"/>
              <w:jc w:val="left"/>
              <w:spacing w:line="500" w:lineRule="exact"/>
              <w:rPr>
                <w:rFonts w:hint="eastAsia" w:ascii="宋体" w:hAnsi="宋体" w:eastAsia="宋体" w:cs="宋体"/>
                <w:b w:val="0"/>
                <w:bCs w:val="0"/>
                <w:color w:val="000000"/>
                <w:sz w:val="24"/>
                <w:szCs w:val="24"/>
                <w:highlight w:val="none"/>
              </w:rPr>
              <w:framePr w:vAnchor="text" w:hAnchor="page" w:x="2413" w:y="466"/>
            </w:pPr>
            <w:r>
              <w:rPr>
                <w:rFonts w:hint="eastAsia" w:ascii="宋体" w:hAnsi="宋体" w:eastAsia="宋体" w:cs="宋体"/>
                <w:b w:val="0"/>
                <w:bCs w:val="0"/>
                <w:color w:val="000000"/>
                <w:spacing w:val="45"/>
                <w:sz w:val="32"/>
                <w:szCs w:val="24"/>
                <w:highlight w:val="none"/>
              </w:rPr>
              <w:t xml:space="preserve">采  购 人</w:t>
            </w:r>
            <w:r>
              <w:rPr>
                <w:rFonts w:hint="eastAsia" w:ascii="宋体" w:hAnsi="宋体" w:eastAsia="宋体" w:cs="宋体"/>
                <w:b w:val="0"/>
                <w:bCs w:val="0"/>
                <w:color w:val="000000"/>
                <w:spacing w:val="1"/>
                <w:sz w:val="32"/>
                <w:szCs w:val="24"/>
                <w:highlight w:val="none"/>
              </w:rPr>
              <w:t xml:space="preserve">：</w:t>
            </w:r>
            <w:r>
              <w:rPr>
                <w:rFonts w:hint="eastAsia" w:ascii="宋体" w:hAnsi="宋体" w:eastAsia="宋体" w:cs="宋体"/>
                <w:b w:val="0"/>
                <w:bCs w:val="0"/>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8"/>
              <w:jc w:val="left"/>
              <w:spacing w:line="500" w:lineRule="exact"/>
              <w:rPr>
                <w:rFonts w:hint="eastAsia" w:ascii="宋体" w:hAnsi="宋体" w:eastAsia="宋体" w:cs="宋体"/>
                <w:b w:val="0"/>
                <w:bCs w:val="0"/>
                <w:color w:val="000000"/>
                <w:sz w:val="24"/>
                <w:szCs w:val="24"/>
                <w:highlight w:val="none"/>
              </w:rPr>
              <w:framePr w:vAnchor="text" w:hAnchor="page" w:x="2413" w:y="466"/>
            </w:pPr>
            <w:r>
              <w:rPr>
                <w:rFonts w:hint="eastAsia" w:ascii="宋体" w:hAnsi="宋体" w:eastAsia="宋体" w:cs="宋体"/>
                <w:b w:val="0"/>
                <w:bCs w:val="0"/>
                <w:color w:val="000000"/>
                <w:sz w:val="32"/>
                <w:szCs w:val="36"/>
                <w:highlight w:val="none"/>
                <w:lang w:val="en-US" w:eastAsia="zh-CN"/>
              </w:rPr>
              <w:t xml:space="preserve">宿迁市宿城区环境卫生综合服务中心</w:t>
            </w:r>
            <w:r>
              <w:rPr>
                <w:rFonts w:hint="eastAsia" w:ascii="宋体" w:hAnsi="宋体" w:eastAsia="宋体" w:cs="宋体"/>
                <w:b w:val="0"/>
                <w:bCs w:val="0"/>
                <w:color w:val="000000"/>
                <w:sz w:val="24"/>
                <w:szCs w:val="24"/>
                <w:highlight w:val="none"/>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8"/>
              <w:jc w:val="left"/>
              <w:spacing w:line="500" w:lineRule="exact"/>
              <w:rPr>
                <w:rFonts w:hint="eastAsia" w:ascii="宋体" w:hAnsi="宋体" w:eastAsia="宋体" w:cs="宋体"/>
                <w:b w:val="0"/>
                <w:bCs w:val="0"/>
                <w:color w:val="000000"/>
                <w:spacing w:val="45"/>
                <w:sz w:val="32"/>
                <w:szCs w:val="24"/>
                <w:highlight w:val="none"/>
              </w:rPr>
              <w:framePr w:vAnchor="text" w:hAnchor="page" w:x="2413" w:y="466"/>
            </w:pPr>
            <w:r>
              <w:rPr>
                <w:rFonts w:hint="eastAsia" w:ascii="宋体" w:hAnsi="宋体" w:eastAsia="宋体" w:cs="宋体"/>
                <w:b w:val="0"/>
                <w:bCs w:val="0"/>
                <w:color w:val="000000"/>
                <w:sz w:val="32"/>
                <w:szCs w:val="24"/>
                <w:highlight w:val="none"/>
              </w:rPr>
              <w:t xml:space="preserve">采购代理机构：</w:t>
            </w:r>
            <w:r>
              <w:rPr>
                <w:rFonts w:hint="eastAsia" w:ascii="宋体" w:hAnsi="宋体" w:eastAsia="宋体" w:cs="宋体"/>
                <w:b w:val="0"/>
                <w:bCs w:val="0"/>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8"/>
              <w:jc w:val="left"/>
              <w:spacing w:line="500" w:lineRule="exact"/>
              <w:rPr>
                <w:rFonts w:hint="eastAsia" w:ascii="宋体" w:hAnsi="宋体" w:eastAsia="宋体" w:cs="宋体"/>
                <w:b w:val="0"/>
                <w:bCs w:val="0"/>
                <w:color w:val="000000"/>
                <w:sz w:val="24"/>
                <w:szCs w:val="24"/>
                <w:highlight w:val="none"/>
              </w:rPr>
              <w:framePr w:vAnchor="text" w:hAnchor="page" w:x="2413" w:y="466"/>
            </w:pPr>
            <w:r/>
            <w:bookmarkStart w:id="2" w:name="EB994c80f0496e46c7a5848e70229c6611"/>
            <w:r>
              <w:rPr>
                <w:rFonts w:hint="eastAsia" w:ascii="宋体" w:hAnsi="宋体" w:eastAsia="宋体" w:cs="宋体"/>
                <w:b w:val="0"/>
                <w:bCs w:val="0"/>
                <w:color w:val="000000"/>
                <w:sz w:val="32"/>
                <w:szCs w:val="36"/>
                <w:highlight w:val="none"/>
              </w:rPr>
              <w:t xml:space="preserve">江苏</w:t>
            </w:r>
            <w:r>
              <w:rPr>
                <w:rFonts w:hint="eastAsia" w:ascii="宋体" w:hAnsi="宋体" w:eastAsia="宋体" w:cs="宋体"/>
                <w:b w:val="0"/>
                <w:bCs w:val="0"/>
                <w:color w:val="000000"/>
                <w:sz w:val="32"/>
                <w:szCs w:val="36"/>
                <w:highlight w:val="none"/>
                <w:lang w:eastAsia="zh-CN"/>
              </w:rPr>
              <w:t xml:space="preserve">建科工程咨询</w:t>
            </w:r>
            <w:r>
              <w:rPr>
                <w:rFonts w:hint="eastAsia" w:ascii="宋体" w:hAnsi="宋体" w:eastAsia="宋体" w:cs="宋体"/>
                <w:b w:val="0"/>
                <w:bCs w:val="0"/>
                <w:color w:val="000000"/>
                <w:sz w:val="32"/>
                <w:szCs w:val="36"/>
                <w:highlight w:val="none"/>
              </w:rPr>
              <w:t xml:space="preserve">有限公司</w:t>
            </w:r>
            <w:bookmarkEnd w:id="2"/>
            <w:r>
              <w:rPr>
                <w:rFonts w:hint="eastAsia" w:ascii="宋体" w:hAnsi="宋体" w:eastAsia="宋体" w:cs="宋体"/>
                <w:b w:val="0"/>
                <w:bCs w:val="0"/>
                <w:color w:val="000000"/>
                <w:sz w:val="24"/>
                <w:szCs w:val="24"/>
                <w:highlight w:val="none"/>
              </w:rPr>
            </w:r>
            <w:r/>
          </w:p>
        </w:tc>
      </w:tr>
    </w:tbl>
    <w:p>
      <w:pPr>
        <w:pStyle w:val="82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ind w:firstLine="964"/>
        <w:jc w:val="left"/>
        <w:spacing w:before="120" w:after="120" w:line="360" w:lineRule="auto"/>
        <w:rPr>
          <w:rFonts w:hint="eastAsia" w:ascii="宋体" w:hAnsi="宋体" w:eastAsia="宋体" w:cs="宋体"/>
          <w:b w:val="0"/>
          <w:bCs w:val="0"/>
          <w:color w:val="000000"/>
          <w:sz w:val="32"/>
          <w:szCs w:val="24"/>
          <w:highlight w:val="none"/>
        </w:rPr>
      </w:pPr>
      <w:r>
        <w:rPr>
          <w:rFonts w:hint="eastAsia" w:ascii="宋体" w:hAnsi="宋体" w:eastAsia="宋体" w:cs="宋体"/>
          <w:b w:val="0"/>
          <w:bCs w:val="0"/>
          <w:color w:val="000000"/>
          <w:sz w:val="32"/>
          <w:szCs w:val="24"/>
          <w:highlight w:val="none"/>
        </w:rPr>
        <w:t xml:space="preserve"> </w:t>
      </w:r>
      <w:r>
        <w:rPr>
          <w:rFonts w:hint="eastAsia" w:ascii="宋体" w:hAnsi="宋体" w:eastAsia="宋体" w:cs="宋体"/>
          <w:b w:val="0"/>
          <w:bCs w:val="0"/>
          <w:color w:val="000000"/>
          <w:sz w:val="32"/>
          <w:szCs w:val="24"/>
          <w:highlight w:val="none"/>
        </w:rPr>
      </w:r>
      <w:r/>
    </w:p>
    <w:p>
      <w:pPr>
        <w:pStyle w:val="828"/>
        <w:jc w:val="center"/>
        <w:spacing w:before="120" w:after="120" w:line="360" w:lineRule="auto"/>
        <w:rPr>
          <w:rFonts w:hint="eastAsia" w:ascii="宋体" w:hAnsi="宋体" w:eastAsia="宋体" w:cs="宋体"/>
          <w:b w:val="0"/>
          <w:bCs w:val="0"/>
          <w:color w:val="000000"/>
          <w:sz w:val="32"/>
          <w:szCs w:val="24"/>
          <w:highlight w:val="none"/>
          <w:lang w:bidi="ar"/>
        </w:rPr>
      </w:pPr>
      <w:r>
        <w:rPr>
          <w:rFonts w:hint="eastAsia" w:ascii="宋体" w:hAnsi="宋体" w:eastAsia="宋体" w:cs="宋体"/>
          <w:b w:val="0"/>
          <w:bCs w:val="0"/>
          <w:color w:val="000000"/>
          <w:sz w:val="32"/>
          <w:szCs w:val="24"/>
          <w:highlight w:val="none"/>
          <w:lang w:bidi="ar"/>
        </w:rPr>
      </w:r>
      <w:r/>
    </w:p>
    <w:p>
      <w:pPr>
        <w:pStyle w:val="828"/>
        <w:jc w:val="both"/>
        <w:spacing w:before="120" w:after="120" w:line="360" w:lineRule="auto"/>
        <w:rPr>
          <w:rFonts w:hint="eastAsia" w:ascii="宋体" w:hAnsi="宋体" w:eastAsia="宋体" w:cs="宋体"/>
          <w:b w:val="0"/>
          <w:bCs w:val="0"/>
          <w:color w:val="000000"/>
          <w:sz w:val="32"/>
          <w:szCs w:val="24"/>
          <w:highlight w:val="none"/>
          <w:lang w:val="en-US" w:eastAsia="zh-CN" w:bidi="ar"/>
        </w:rPr>
      </w:pPr>
      <w:r>
        <w:rPr>
          <w:rFonts w:hint="eastAsia" w:ascii="宋体" w:hAnsi="宋体" w:eastAsia="宋体" w:cs="宋体"/>
          <w:b w:val="0"/>
          <w:bCs w:val="0"/>
          <w:color w:val="000000"/>
          <w:sz w:val="32"/>
          <w:szCs w:val="24"/>
          <w:highlight w:val="none"/>
          <w:lang w:val="en-US" w:eastAsia="zh-CN" w:bidi="ar"/>
        </w:rPr>
      </w:r>
      <w:r/>
    </w:p>
    <w:p>
      <w:pPr>
        <w:pStyle w:val="828"/>
        <w:jc w:val="center"/>
        <w:spacing w:before="120" w:after="120" w:line="360" w:lineRule="auto"/>
        <w:rPr>
          <w:rFonts w:hint="eastAsia" w:ascii="宋体" w:hAnsi="宋体" w:eastAsia="宋体" w:cs="宋体"/>
          <w:b w:val="0"/>
          <w:bCs w:val="0"/>
          <w:color w:val="000000"/>
          <w:sz w:val="32"/>
          <w:szCs w:val="24"/>
          <w:highlight w:val="none"/>
        </w:rPr>
      </w:pPr>
      <w:r>
        <w:rPr>
          <w:rFonts w:hint="eastAsia" w:ascii="宋体" w:hAnsi="宋体" w:eastAsia="宋体" w:cs="宋体"/>
          <w:b w:val="0"/>
          <w:bCs w:val="0"/>
          <w:color w:val="000000"/>
          <w:sz w:val="32"/>
          <w:szCs w:val="24"/>
          <w:highlight w:val="none"/>
          <w:lang w:val="en-US" w:eastAsia="zh-CN" w:bidi="ar"/>
        </w:rPr>
        <w:t xml:space="preserve">2026</w:t>
      </w:r>
      <w:r>
        <w:rPr>
          <w:rFonts w:hint="eastAsia" w:ascii="宋体" w:hAnsi="宋体" w:eastAsia="宋体" w:cs="宋体"/>
          <w:b w:val="0"/>
          <w:bCs w:val="0"/>
          <w:color w:val="000000"/>
          <w:sz w:val="32"/>
          <w:szCs w:val="24"/>
          <w:highlight w:val="none"/>
          <w:lang w:bidi="ar"/>
        </w:rPr>
        <w:t xml:space="preserve">年</w:t>
      </w:r>
      <w:r>
        <w:rPr>
          <w:rFonts w:hint="eastAsia" w:ascii="宋体" w:hAnsi="宋体" w:eastAsia="宋体" w:cs="宋体"/>
          <w:b w:val="0"/>
          <w:bCs w:val="0"/>
          <w:color w:val="000000"/>
          <w:sz w:val="32"/>
          <w:szCs w:val="24"/>
          <w:highlight w:val="none"/>
          <w:lang w:val="en-US" w:eastAsia="zh-CN" w:bidi="ar"/>
        </w:rPr>
        <w:t xml:space="preserve">1</w:t>
      </w:r>
      <w:r>
        <w:rPr>
          <w:rFonts w:hint="eastAsia" w:ascii="宋体" w:hAnsi="宋体" w:eastAsia="宋体" w:cs="宋体"/>
          <w:b w:val="0"/>
          <w:bCs w:val="0"/>
          <w:color w:val="000000"/>
          <w:sz w:val="32"/>
          <w:szCs w:val="24"/>
          <w:highlight w:val="none"/>
          <w:lang w:bidi="ar"/>
        </w:rPr>
        <w:t xml:space="preserve">月</w:t>
      </w:r>
      <w:r>
        <w:rPr>
          <w:rFonts w:hint="eastAsia" w:ascii="宋体" w:hAnsi="宋体" w:eastAsia="宋体" w:cs="宋体"/>
          <w:b w:val="0"/>
          <w:bCs w:val="0"/>
          <w:color w:val="000000"/>
          <w:sz w:val="32"/>
          <w:szCs w:val="24"/>
          <w:highlight w:val="none"/>
          <w:lang w:val="en-US" w:eastAsia="zh-CN" w:bidi="ar"/>
        </w:rPr>
        <w:t xml:space="preserve">23</w:t>
      </w:r>
      <w:r>
        <w:rPr>
          <w:rFonts w:hint="eastAsia" w:ascii="宋体" w:hAnsi="宋体" w:eastAsia="宋体" w:cs="宋体"/>
          <w:b w:val="0"/>
          <w:bCs w:val="0"/>
          <w:color w:val="000000"/>
          <w:sz w:val="32"/>
          <w:szCs w:val="24"/>
          <w:highlight w:val="none"/>
          <w:lang w:bidi="ar"/>
        </w:rPr>
        <w:t xml:space="preserve">日</w:t>
      </w:r>
      <w:r>
        <w:rPr>
          <w:rFonts w:hint="eastAsia" w:ascii="宋体" w:hAnsi="宋体" w:eastAsia="宋体" w:cs="宋体"/>
          <w:b w:val="0"/>
          <w:bCs w:val="0"/>
          <w:color w:val="000000"/>
          <w:sz w:val="32"/>
          <w:szCs w:val="24"/>
          <w:highlight w:val="none"/>
        </w:rPr>
      </w:r>
      <w:r/>
    </w:p>
    <w:p>
      <w:pPr>
        <w:pStyle w:val="828"/>
        <w:jc w:val="center"/>
        <w:spacing w:before="120" w:after="120" w:line="360" w:lineRule="auto"/>
        <w:rPr>
          <w:rFonts w:hint="eastAsia" w:ascii="宋体" w:hAnsi="宋体" w:eastAsia="宋体" w:cs="宋体"/>
          <w:b w:val="0"/>
          <w:bCs w:val="0"/>
          <w:color w:val="000000"/>
          <w:sz w:val="32"/>
          <w:szCs w:val="24"/>
          <w:highlight w:val="none"/>
        </w:rPr>
      </w:pPr>
      <w:r>
        <w:rPr>
          <w:rFonts w:hint="eastAsia" w:ascii="宋体" w:hAnsi="宋体" w:eastAsia="宋体" w:cs="宋体"/>
          <w:b w:val="0"/>
          <w:bCs w:val="0"/>
          <w:color w:val="000000"/>
          <w:sz w:val="32"/>
          <w:szCs w:val="24"/>
          <w:highlight w:val="none"/>
        </w:rPr>
      </w:r>
      <w:r/>
    </w:p>
    <w:p>
      <w:pPr>
        <w:pStyle w:val="828"/>
        <w:jc w:val="center"/>
        <w:keepLines/>
        <w:keepNext/>
        <w:pageBreakBefore/>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目 录</w:t>
      </w:r>
      <w:r>
        <w:rPr>
          <w:rFonts w:hint="eastAsia" w:ascii="宋体" w:hAnsi="宋体" w:eastAsia="宋体" w:cs="宋体"/>
          <w:b w:val="0"/>
          <w:bCs w:val="0"/>
          <w:color w:val="000000"/>
          <w:sz w:val="44"/>
          <w:szCs w:val="44"/>
          <w:highlight w:val="none"/>
        </w:rPr>
      </w:r>
      <w:r/>
    </w:p>
    <w:p>
      <w:pPr>
        <w:pStyle w:val="886"/>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highlight w:val="none"/>
        </w:rPr>
        <w:fldChar w:fldCharType="begin"/>
      </w:r>
      <w:r>
        <w:rPr>
          <w:rFonts w:hint="eastAsia" w:ascii="宋体" w:hAnsi="宋体" w:eastAsia="宋体" w:cs="宋体"/>
          <w:b w:val="0"/>
          <w:bCs w:val="0"/>
          <w:color w:val="000000"/>
          <w:highlight w:val="none"/>
        </w:rPr>
        <w:instrText xml:space="preserve">TOC \o "1-1" \h \u </w:instrText>
      </w:r>
      <w:r>
        <w:rPr>
          <w:rFonts w:hint="eastAsia" w:ascii="宋体" w:hAnsi="宋体" w:eastAsia="宋体" w:cs="宋体"/>
          <w:b w:val="0"/>
          <w:bCs w:val="0"/>
          <w:color w:val="000000"/>
          <w:highlight w:val="none"/>
        </w:rPr>
        <w:fldChar w:fldCharType="separate"/>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_Toc10813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第一章  投标邀请</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_Toc10813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3</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886"/>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_Toc9425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第二章  投标人须知</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_Toc9425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6</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886"/>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_Toc17996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第三章  资格审查及评标办法</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_Toc17996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20</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886"/>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_Toc22314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第四章  采购需求</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_Toc22314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22</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886"/>
        <w:spacing w:line="600" w:lineRule="exact"/>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_Toc2513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第五章  合同文本</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_Toc2513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886"/>
        <w:spacing w:line="600" w:lineRule="exact"/>
        <w:tabs>
          <w:tab w:val="right" w:pos="9185" w:leader="dot"/>
        </w:tabs>
        <w:rPr>
          <w:rFonts w:hint="eastAsia" w:ascii="宋体" w:hAnsi="宋体" w:eastAsia="宋体" w:cs="宋体"/>
          <w:b w:val="0"/>
          <w:bCs w:val="0"/>
          <w:color w:val="000000"/>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_Toc12937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第六章  投标文件格式</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_Toc12937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42</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fldChar w:fldCharType="end"/>
      </w:r>
      <w:r>
        <w:rPr>
          <w:rFonts w:hint="eastAsia" w:ascii="宋体" w:hAnsi="宋体" w:eastAsia="宋体" w:cs="宋体"/>
          <w:b w:val="0"/>
          <w:bCs w:val="0"/>
          <w:color w:val="000000"/>
          <w:highlight w:val="none"/>
        </w:rPr>
      </w:r>
      <w:r/>
    </w:p>
    <w:p>
      <w:pPr>
        <w:pStyle w:val="828"/>
        <w:jc w:val="center"/>
        <w:keepLines/>
        <w:keepNext/>
        <w:pageBreakBefore/>
        <w:rPr>
          <w:rFonts w:hint="eastAsia" w:ascii="宋体" w:hAnsi="宋体" w:eastAsia="宋体" w:cs="宋体"/>
          <w:b w:val="0"/>
          <w:bCs w:val="0"/>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Pr>
          <w:rFonts w:hint="eastAsia" w:ascii="宋体" w:hAnsi="宋体" w:eastAsia="宋体" w:cs="宋体"/>
          <w:b w:val="0"/>
          <w:bCs w:val="0"/>
          <w:color w:val="000000"/>
          <w:sz w:val="44"/>
          <w:szCs w:val="44"/>
          <w:highlight w:val="none"/>
        </w:rPr>
      </w:r>
      <w:r/>
    </w:p>
    <w:p>
      <w:pPr>
        <w:pStyle w:val="829"/>
        <w:jc w:val="center"/>
        <w:spacing w:before="200"/>
        <w:rPr>
          <w:rFonts w:hint="eastAsia" w:ascii="宋体" w:hAnsi="宋体" w:eastAsia="宋体" w:cs="宋体"/>
          <w:b w:val="0"/>
          <w:bCs w:val="0"/>
          <w:color w:val="000000"/>
          <w:sz w:val="44"/>
          <w:highlight w:val="none"/>
        </w:rPr>
      </w:pPr>
      <w:r/>
      <w:bookmarkStart w:id="5" w:name="_Toc10813"/>
      <w:r/>
      <w:bookmarkStart w:id="6" w:name="_Toc25722"/>
      <w:r/>
      <w:bookmarkStart w:id="7" w:name="_Toc30943"/>
      <w:r>
        <w:rPr>
          <w:rFonts w:hint="eastAsia" w:ascii="宋体" w:hAnsi="宋体" w:eastAsia="宋体" w:cs="宋体"/>
          <w:b w:val="0"/>
          <w:bCs w:val="0"/>
          <w:color w:val="000000"/>
          <w:sz w:val="44"/>
          <w:highlight w:val="none"/>
        </w:rPr>
        <w:t xml:space="preserve">第一章  投标邀请</w:t>
      </w:r>
      <w:bookmarkEnd w:id="3"/>
      <w:r/>
      <w:bookmarkEnd w:id="4"/>
      <w:r/>
      <w:bookmarkEnd w:id="5"/>
      <w:r/>
      <w:bookmarkEnd w:id="6"/>
      <w:r/>
      <w:bookmarkEnd w:id="7"/>
      <w:r>
        <w:rPr>
          <w:rFonts w:hint="eastAsia" w:ascii="宋体" w:hAnsi="宋体" w:eastAsia="宋体" w:cs="宋体"/>
          <w:b w:val="0"/>
          <w:bCs w:val="0"/>
          <w:color w:val="000000"/>
          <w:sz w:val="4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受</w:t>
      </w:r>
      <w:r>
        <w:rPr>
          <w:rFonts w:hint="eastAsia" w:ascii="宋体" w:hAnsi="宋体" w:eastAsia="宋体" w:cs="宋体"/>
          <w:b w:val="0"/>
          <w:bCs w:val="0"/>
          <w:color w:val="000000"/>
          <w:sz w:val="24"/>
          <w:szCs w:val="24"/>
          <w:highlight w:val="none"/>
          <w:u w:val="single"/>
          <w:lang w:val="en-US" w:eastAsia="zh-CN"/>
        </w:rPr>
        <w:t xml:space="preserve">宿迁市宿城区环境卫生综合服务中心</w:t>
      </w:r>
      <w:r>
        <w:rPr>
          <w:rFonts w:hint="eastAsia" w:ascii="宋体" w:hAnsi="宋体" w:eastAsia="宋体" w:cs="宋体"/>
          <w:b w:val="0"/>
          <w:bCs w:val="0"/>
          <w:color w:val="000000"/>
          <w:sz w:val="24"/>
          <w:szCs w:val="24"/>
          <w:highlight w:val="none"/>
        </w:rPr>
        <w:t xml:space="preserve">的委托，</w:t>
      </w:r>
      <w:r>
        <w:rPr>
          <w:rFonts w:hint="eastAsia" w:ascii="宋体" w:hAnsi="宋体" w:eastAsia="宋体" w:cs="宋体"/>
          <w:b w:val="0"/>
          <w:bCs w:val="0"/>
          <w:color w:val="000000"/>
          <w:sz w:val="24"/>
          <w:szCs w:val="24"/>
          <w:highlight w:val="none"/>
          <w:u w:val="single"/>
        </w:rPr>
        <w:t xml:space="preserve">江苏</w:t>
      </w:r>
      <w:r>
        <w:rPr>
          <w:rFonts w:hint="eastAsia" w:ascii="宋体" w:hAnsi="宋体" w:eastAsia="宋体" w:cs="宋体"/>
          <w:b w:val="0"/>
          <w:bCs w:val="0"/>
          <w:color w:val="000000"/>
          <w:sz w:val="24"/>
          <w:szCs w:val="24"/>
          <w:highlight w:val="none"/>
          <w:u w:val="single"/>
          <w:lang w:eastAsia="zh-CN"/>
        </w:rPr>
        <w:t xml:space="preserve">建科工程</w:t>
      </w:r>
      <w:r>
        <w:rPr>
          <w:rFonts w:hint="eastAsia" w:ascii="宋体" w:hAnsi="宋体" w:eastAsia="宋体" w:cs="宋体"/>
          <w:b w:val="0"/>
          <w:bCs w:val="0"/>
          <w:color w:val="000000"/>
          <w:sz w:val="24"/>
          <w:szCs w:val="24"/>
          <w:highlight w:val="none"/>
          <w:u w:val="single"/>
        </w:rPr>
        <w:t xml:space="preserve">咨询有限公司</w:t>
      </w:r>
      <w:r>
        <w:rPr>
          <w:rFonts w:hint="eastAsia" w:ascii="宋体" w:hAnsi="宋体" w:eastAsia="宋体" w:cs="宋体"/>
          <w:b w:val="0"/>
          <w:bCs w:val="0"/>
          <w:color w:val="000000"/>
          <w:sz w:val="24"/>
          <w:szCs w:val="24"/>
          <w:highlight w:val="none"/>
        </w:rPr>
        <w:t xml:space="preserve">就</w:t>
      </w:r>
      <w:r>
        <w:rPr>
          <w:rFonts w:hint="eastAsia" w:ascii="宋体" w:hAnsi="宋体" w:eastAsia="宋体" w:cs="宋体"/>
          <w:b w:val="0"/>
          <w:bCs w:val="0"/>
          <w:color w:val="000000"/>
          <w:sz w:val="24"/>
          <w:szCs w:val="24"/>
          <w:highlight w:val="none"/>
          <w:u w:val="single"/>
          <w:lang w:eastAsia="zh-CN"/>
        </w:rPr>
        <w:t xml:space="preserve">宿迁市宿城区环境卫生综合服务中心2026年度车辆油料</w:t>
      </w:r>
      <w:r>
        <w:rPr>
          <w:rFonts w:hint="eastAsia" w:ascii="宋体" w:hAnsi="宋体" w:eastAsia="宋体" w:cs="宋体"/>
          <w:b w:val="0"/>
          <w:bCs w:val="0"/>
          <w:color w:val="000000"/>
          <w:sz w:val="24"/>
          <w:szCs w:val="24"/>
          <w:highlight w:val="none"/>
          <w:u w:val="single"/>
        </w:rPr>
        <w:t xml:space="preserve">采购项目</w:t>
      </w:r>
      <w:r>
        <w:rPr>
          <w:rFonts w:hint="eastAsia" w:ascii="宋体" w:hAnsi="宋体" w:eastAsia="宋体" w:cs="宋体"/>
          <w:b w:val="0"/>
          <w:bCs w:val="0"/>
          <w:color w:val="000000"/>
          <w:sz w:val="24"/>
          <w:szCs w:val="24"/>
          <w:highlight w:val="none"/>
        </w:rPr>
        <w:t xml:space="preserve">(JSZC-321302-JSJK-G2026-0003)进行公开招标采购，欢迎符合条件的投标人投标。</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highlight w:val="none"/>
        </w:rPr>
        <w:t xml:space="preserve">项目概况</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highlight w:val="none"/>
          <w:u w:val="none"/>
          <w:lang w:eastAsia="zh-CN"/>
        </w:rPr>
        <w:t xml:space="preserve">宿迁市宿城区环境卫生综合服务中心2026年度车辆油料采购项目</w:t>
      </w:r>
      <w:r>
        <w:rPr>
          <w:rFonts w:hint="eastAsia" w:ascii="宋体" w:hAnsi="宋体" w:eastAsia="宋体" w:cs="宋体"/>
          <w:b w:val="0"/>
          <w:bCs w:val="0"/>
          <w:color w:val="000000"/>
          <w:sz w:val="24"/>
          <w:szCs w:val="24"/>
          <w:highlight w:val="none"/>
        </w:rPr>
        <w:t xml:space="preserve">的潜在投标人可</w:t>
      </w:r>
      <w:r>
        <w:rPr>
          <w:rFonts w:hint="eastAsia" w:ascii="宋体" w:hAnsi="宋体" w:eastAsia="宋体" w:cs="宋体"/>
          <w:b w:val="0"/>
          <w:bCs w:val="0"/>
          <w:color w:val="000000"/>
          <w:sz w:val="24"/>
          <w:szCs w:val="24"/>
          <w:highlight w:val="none"/>
          <w:u w:val="single"/>
        </w:rPr>
        <w:t xml:space="preserve">在“江苏政府采购网”、“宿迁市政府采购网”自行免费</w:t>
      </w:r>
      <w:r>
        <w:rPr>
          <w:rFonts w:hint="eastAsia" w:ascii="宋体" w:hAnsi="宋体" w:eastAsia="宋体" w:cs="宋体"/>
          <w:b w:val="0"/>
          <w:bCs w:val="0"/>
          <w:color w:val="000000"/>
          <w:sz w:val="24"/>
          <w:szCs w:val="24"/>
          <w:highlight w:val="none"/>
        </w:rPr>
        <w:t xml:space="preserve">获取招标文件，并于</w:t>
      </w:r>
      <w:r>
        <w:rPr>
          <w:rFonts w:hint="eastAsia" w:ascii="宋体" w:hAnsi="宋体" w:eastAsia="宋体" w:cs="宋体"/>
          <w:b w:val="0"/>
          <w:bCs w:val="0"/>
          <w:color w:val="000000"/>
          <w:sz w:val="24"/>
          <w:szCs w:val="24"/>
          <w:highlight w:val="none"/>
          <w:u w:val="single"/>
        </w:rPr>
        <w:t xml:space="preserve">202</w:t>
      </w:r>
      <w:r>
        <w:rPr>
          <w:rFonts w:hint="eastAsia" w:ascii="宋体" w:hAnsi="宋体" w:eastAsia="宋体" w:cs="宋体"/>
          <w:b w:val="0"/>
          <w:bCs w:val="0"/>
          <w:color w:val="000000"/>
          <w:sz w:val="24"/>
          <w:szCs w:val="24"/>
          <w:highlight w:val="none"/>
          <w:u w:val="single"/>
          <w:lang w:val="en-US" w:eastAsia="zh-CN"/>
        </w:rPr>
        <w:t xml:space="preserve">6</w:t>
      </w:r>
      <w:r>
        <w:rPr>
          <w:rFonts w:hint="eastAsia" w:ascii="宋体" w:hAnsi="宋体" w:eastAsia="宋体" w:cs="宋体"/>
          <w:b w:val="0"/>
          <w:bCs w:val="0"/>
          <w:color w:val="000000"/>
          <w:sz w:val="24"/>
          <w:szCs w:val="24"/>
          <w:highlight w:val="none"/>
          <w:u w:val="single"/>
        </w:rPr>
        <w:t xml:space="preserve">年</w:t>
      </w:r>
      <w:r>
        <w:rPr>
          <w:rFonts w:hint="eastAsia" w:ascii="宋体" w:hAnsi="宋体" w:eastAsia="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u w:val="single"/>
        </w:rPr>
        <w:t xml:space="preserve">月</w:t>
      </w:r>
      <w:r>
        <w:rPr>
          <w:rFonts w:hint="eastAsia" w:ascii="宋体" w:hAnsi="宋体" w:eastAsia="宋体" w:cs="宋体"/>
          <w:b w:val="0"/>
          <w:bCs w:val="0"/>
          <w:color w:val="000000"/>
          <w:sz w:val="24"/>
          <w:szCs w:val="24"/>
          <w:highlight w:val="none"/>
          <w:u w:val="single"/>
          <w:lang w:val="en-US" w:eastAsia="zh-CN"/>
        </w:rPr>
        <w:t xml:space="preserve">25</w:t>
      </w:r>
      <w:r>
        <w:rPr>
          <w:rFonts w:hint="eastAsia" w:ascii="宋体" w:hAnsi="宋体" w:eastAsia="宋体" w:cs="宋体"/>
          <w:b w:val="0"/>
          <w:bCs w:val="0"/>
          <w:color w:val="000000"/>
          <w:sz w:val="24"/>
          <w:szCs w:val="24"/>
          <w:highlight w:val="none"/>
          <w:u w:val="single"/>
        </w:rPr>
        <w:t xml:space="preserve">日09点30分（</w:t>
      </w:r>
      <w:r>
        <w:rPr>
          <w:rFonts w:hint="eastAsia" w:ascii="宋体" w:hAnsi="宋体" w:eastAsia="宋体" w:cs="宋体"/>
          <w:b w:val="0"/>
          <w:bCs w:val="0"/>
          <w:color w:val="000000"/>
          <w:sz w:val="24"/>
          <w:szCs w:val="24"/>
          <w:highlight w:val="none"/>
        </w:rPr>
        <w:t xml:space="preserve">北京时间）前递交投标文件。</w:t>
      </w:r>
      <w:r>
        <w:rPr>
          <w:rFonts w:hint="eastAsia" w:ascii="宋体" w:hAnsi="宋体" w:eastAsia="宋体" w:cs="宋体"/>
          <w:b w:val="0"/>
          <w:bCs w:val="0"/>
          <w:color w:val="000000"/>
          <w:sz w:val="24"/>
          <w:szCs w:val="24"/>
          <w:highlight w:val="none"/>
        </w:rPr>
      </w:r>
      <w:r/>
    </w:p>
    <w:p>
      <w:pPr>
        <w:pStyle w:val="830"/>
        <w:ind w:firstLine="640"/>
        <w:spacing w:before="0" w:after="0" w:line="480" w:lineRule="exact"/>
        <w:rPr>
          <w:rFonts w:hint="eastAsia" w:ascii="宋体" w:hAnsi="宋体" w:eastAsia="宋体" w:cs="宋体"/>
          <w:b w:val="0"/>
          <w:bCs w:val="0"/>
          <w:color w:val="000000"/>
          <w:szCs w:val="22"/>
          <w:highlight w:val="none"/>
        </w:rPr>
      </w:pPr>
      <w:r/>
      <w:bookmarkStart w:id="8" w:name="_Toc2584"/>
      <w:r/>
      <w:bookmarkStart w:id="9" w:name="_Toc35393621"/>
      <w:r/>
      <w:bookmarkStart w:id="10" w:name="_Toc28359079"/>
      <w:r/>
      <w:bookmarkStart w:id="11" w:name="_Toc35393790"/>
      <w:r/>
      <w:bookmarkStart w:id="12" w:name="_Toc28359002"/>
      <w:r/>
      <w:bookmarkStart w:id="13" w:name="_Toc38985263"/>
      <w:r/>
      <w:bookmarkStart w:id="14" w:name="_Hlk24379207"/>
      <w:r>
        <w:rPr>
          <w:rFonts w:hint="eastAsia" w:ascii="宋体" w:hAnsi="宋体" w:eastAsia="宋体" w:cs="宋体"/>
          <w:b w:val="0"/>
          <w:bCs w:val="0"/>
          <w:color w:val="000000"/>
          <w:szCs w:val="22"/>
          <w:highlight w:val="none"/>
        </w:rPr>
        <w:t xml:space="preserve">一、项目基本情况</w:t>
      </w:r>
      <w:bookmarkEnd w:id="8"/>
      <w:r/>
      <w:bookmarkEnd w:id="9"/>
      <w:r/>
      <w:bookmarkEnd w:id="10"/>
      <w:r/>
      <w:bookmarkEnd w:id="11"/>
      <w:r/>
      <w:bookmarkEnd w:id="12"/>
      <w:r/>
      <w:bookmarkEnd w:id="13"/>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1.项目编号：JSZC-321302-JSJK-G2026-0003</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2.项目名称：</w:t>
      </w:r>
      <w:bookmarkEnd w:id="14"/>
      <w:r>
        <w:rPr>
          <w:rFonts w:hint="eastAsia" w:ascii="宋体" w:hAnsi="宋体" w:eastAsia="宋体" w:cs="宋体"/>
          <w:b w:val="0"/>
          <w:bCs w:val="0"/>
          <w:color w:val="000000"/>
          <w:sz w:val="24"/>
          <w:szCs w:val="24"/>
          <w:highlight w:val="none"/>
          <w:lang w:eastAsia="zh-CN"/>
        </w:rPr>
        <w:t xml:space="preserve">宿迁市宿城区环境卫生综合服务中心2026年度车辆油料采购项目</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3.预算金额：</w:t>
      </w:r>
      <w:r>
        <w:rPr>
          <w:rFonts w:hint="eastAsia" w:ascii="宋体" w:hAnsi="宋体" w:eastAsia="宋体" w:cs="宋体"/>
          <w:b w:val="0"/>
          <w:bCs w:val="0"/>
          <w:color w:val="000000"/>
          <w:sz w:val="24"/>
          <w:szCs w:val="24"/>
          <w:highlight w:val="none"/>
          <w:lang w:val="en-US" w:eastAsia="zh-CN"/>
        </w:rPr>
        <w:t xml:space="preserve">450</w:t>
      </w:r>
      <w:r>
        <w:rPr>
          <w:rFonts w:hint="eastAsia" w:ascii="宋体" w:hAnsi="宋体" w:eastAsia="宋体" w:cs="宋体"/>
          <w:b w:val="0"/>
          <w:bCs w:val="0"/>
          <w:color w:val="000000"/>
          <w:sz w:val="24"/>
          <w:szCs w:val="24"/>
          <w:highlight w:val="none"/>
          <w:lang w:eastAsia="zh-CN"/>
        </w:rPr>
        <w:t xml:space="preserve">万元</w:t>
      </w:r>
      <w:r>
        <w:rPr>
          <w:rFonts w:hint="eastAsia" w:ascii="宋体" w:hAnsi="宋体" w:eastAsia="宋体" w:cs="宋体"/>
          <w:b w:val="0"/>
          <w:bCs w:val="0"/>
          <w:color w:val="000000"/>
          <w:sz w:val="24"/>
          <w:szCs w:val="24"/>
          <w:highlight w:val="none"/>
          <w:lang w:eastAsia="zh-CN"/>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4.本项目设定最高限价，最高限价为</w:t>
      </w:r>
      <w:bookmarkStart w:id="15" w:name="EB6c1f3d39c6914ae1bada8ccaa777b37a"/>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单价不超过国家发改委发布指导单价的 95%。</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bookmarkEnd w:id="15"/>
      <w:r>
        <w:rPr>
          <w:rFonts w:hint="eastAsia" w:ascii="宋体" w:hAnsi="宋体" w:eastAsia="宋体" w:cs="宋体"/>
          <w:b w:val="0"/>
          <w:bCs w:val="0"/>
          <w:color w:val="000000"/>
          <w:sz w:val="24"/>
          <w:szCs w:val="24"/>
          <w:highlight w:val="none"/>
        </w:rPr>
        <w:t xml:space="preserve">5.采购需求（简介）：</w:t>
      </w:r>
      <w:r>
        <w:rPr>
          <w:rFonts w:hint="eastAsia" w:ascii="宋体" w:hAnsi="宋体" w:eastAsia="宋体" w:cs="宋体"/>
          <w:b w:val="0"/>
          <w:bCs w:val="0"/>
          <w:color w:val="000000"/>
          <w:sz w:val="24"/>
          <w:szCs w:val="24"/>
          <w:highlight w:val="none"/>
          <w:lang w:val="en-US" w:eastAsia="zh-CN"/>
        </w:rPr>
        <w:t xml:space="preserve">拟对约125台环卫作业车辆油料进行采购。</w:t>
      </w:r>
      <w:r>
        <w:rPr>
          <w:rFonts w:hint="eastAsia" w:ascii="宋体" w:hAnsi="宋体" w:eastAsia="宋体" w:cs="宋体"/>
          <w:b w:val="0"/>
          <w:bCs w:val="0"/>
          <w:color w:val="000000"/>
          <w:sz w:val="24"/>
          <w:szCs w:val="24"/>
          <w:highlight w:val="none"/>
        </w:rPr>
        <w:t xml:space="preserve">（详细内容见本招标文件第四章）。</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6.合同履行期限：</w:t>
      </w:r>
      <w:r>
        <w:rPr>
          <w:rFonts w:hint="eastAsia" w:ascii="宋体" w:hAnsi="宋体" w:eastAsia="宋体" w:cs="宋体"/>
          <w:b w:val="0"/>
          <w:bCs w:val="0"/>
          <w:color w:val="000000"/>
          <w:sz w:val="24"/>
          <w:szCs w:val="24"/>
          <w:highlight w:val="none"/>
          <w:lang w:eastAsia="zh-CN"/>
        </w:rPr>
        <w:t xml:space="preserve">合同签订之日起，</w:t>
      </w:r>
      <w:r>
        <w:rPr>
          <w:rFonts w:hint="eastAsia" w:ascii="宋体" w:hAnsi="宋体" w:eastAsia="宋体" w:cs="宋体"/>
          <w:b w:val="0"/>
          <w:bCs w:val="0"/>
          <w:color w:val="000000"/>
          <w:spacing w:val="-3"/>
          <w:sz w:val="24"/>
          <w:szCs w:val="24"/>
          <w:highlight w:val="none"/>
          <w:shd w:val="clear" w:color="auto" w:fill="fffffe"/>
        </w:rPr>
        <w:t xml:space="preserve">一年</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7.本项目</w:t>
      </w:r>
      <w:r>
        <w:rPr>
          <w:rFonts w:hint="eastAsia" w:ascii="宋体" w:hAnsi="宋体" w:eastAsia="宋体" w:cs="宋体"/>
          <w:b w:val="0"/>
          <w:bCs w:val="0"/>
          <w:color w:val="000000"/>
          <w:sz w:val="24"/>
          <w:szCs w:val="24"/>
          <w:highlight w:val="none"/>
          <w:u w:val="single"/>
        </w:rPr>
        <w:t xml:space="preserve"> 不接受 </w:t>
      </w:r>
      <w:r>
        <w:rPr>
          <w:rFonts w:hint="eastAsia" w:ascii="宋体" w:hAnsi="宋体" w:eastAsia="宋体" w:cs="宋体"/>
          <w:b w:val="0"/>
          <w:bCs w:val="0"/>
          <w:color w:val="000000"/>
          <w:sz w:val="24"/>
          <w:szCs w:val="24"/>
          <w:highlight w:val="none"/>
        </w:rPr>
        <w:t xml:space="preserve">联合体投标。</w:t>
      </w:r>
      <w:r>
        <w:rPr>
          <w:rFonts w:hint="eastAsia" w:ascii="宋体" w:hAnsi="宋体" w:eastAsia="宋体" w:cs="宋体"/>
          <w:b w:val="0"/>
          <w:bCs w:val="0"/>
          <w:color w:val="000000"/>
          <w:sz w:val="24"/>
          <w:szCs w:val="24"/>
          <w:highlight w:val="none"/>
        </w:rPr>
      </w:r>
      <w:r/>
    </w:p>
    <w:p>
      <w:pPr>
        <w:pStyle w:val="830"/>
        <w:ind w:firstLine="640"/>
        <w:spacing w:before="0" w:after="0" w:line="480" w:lineRule="exact"/>
        <w:rPr>
          <w:rFonts w:hint="eastAsia" w:ascii="宋体" w:hAnsi="宋体" w:eastAsia="宋体" w:cs="宋体"/>
          <w:b w:val="0"/>
          <w:bCs w:val="0"/>
          <w:color w:val="000000"/>
          <w:szCs w:val="22"/>
          <w:highlight w:val="none"/>
        </w:rPr>
      </w:pPr>
      <w:r/>
      <w:bookmarkStart w:id="16" w:name="_Toc28359080"/>
      <w:r/>
      <w:bookmarkStart w:id="17" w:name="_Toc35393622"/>
      <w:r/>
      <w:bookmarkStart w:id="18" w:name="_Toc35393791"/>
      <w:r/>
      <w:bookmarkStart w:id="19" w:name="_Toc28359003"/>
      <w:r/>
      <w:bookmarkStart w:id="20" w:name="_Toc38985264"/>
      <w:r/>
      <w:bookmarkStart w:id="21" w:name="_Toc27291"/>
      <w:r>
        <w:rPr>
          <w:rFonts w:hint="eastAsia" w:ascii="宋体" w:hAnsi="宋体" w:eastAsia="宋体" w:cs="宋体"/>
          <w:b w:val="0"/>
          <w:bCs w:val="0"/>
          <w:color w:val="000000"/>
          <w:szCs w:val="22"/>
          <w:highlight w:val="none"/>
        </w:rPr>
        <w:t xml:space="preserve">二、申请人的资格要求</w:t>
      </w:r>
      <w:bookmarkEnd w:id="16"/>
      <w:r/>
      <w:bookmarkEnd w:id="17"/>
      <w:r/>
      <w:bookmarkEnd w:id="18"/>
      <w:r/>
      <w:bookmarkEnd w:id="19"/>
      <w:r/>
      <w:bookmarkEnd w:id="20"/>
      <w:r/>
      <w:bookmarkEnd w:id="21"/>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bookmarkStart w:id="22" w:name="_Toc35393623"/>
      <w:r/>
      <w:bookmarkStart w:id="23" w:name="_Toc35393792"/>
      <w:r/>
      <w:bookmarkStart w:id="24" w:name="_Toc28359081"/>
      <w:r/>
      <w:bookmarkStart w:id="25" w:name="_Toc28359004"/>
      <w:r/>
      <w:bookmarkStart w:id="26" w:name="_Toc38985265"/>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1.具备《中华人民共和国政府采购法》第二十二条第一款规定的6项条件（按要求提供投标函）。</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3.落实政府采购政策需满足的资格要求：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828"/>
        <w:numPr>
          <w:ilvl w:val="0"/>
          <w:numId w:val="0"/>
        </w:numPr>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（二）本项目的特定资格要求：</w:t>
      </w:r>
      <w:r>
        <w:rPr>
          <w:rFonts w:hint="eastAsia" w:ascii="宋体" w:hAnsi="宋体" w:eastAsia="宋体" w:cs="宋体"/>
          <w:b w:val="0"/>
          <w:bCs w:val="0"/>
          <w:color w:val="000000"/>
          <w:sz w:val="24"/>
          <w:szCs w:val="24"/>
          <w:highlight w:val="none"/>
        </w:rPr>
      </w:r>
      <w:r/>
    </w:p>
    <w:p>
      <w:pPr>
        <w:pStyle w:val="828"/>
        <w:numPr>
          <w:ilvl w:val="0"/>
          <w:numId w:val="0"/>
        </w:numPr>
        <w:ind w:firstLine="48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1.供应商需持有有效期内的成品油批发经营批准证书或成品油零售经营批准证书；</w:t>
      </w:r>
      <w:r>
        <w:rPr>
          <w:rFonts w:hint="eastAsia" w:ascii="宋体" w:hAnsi="宋体" w:eastAsia="宋体" w:cs="宋体"/>
          <w:b w:val="0"/>
          <w:bCs w:val="0"/>
          <w:color w:val="000000"/>
          <w:sz w:val="24"/>
          <w:szCs w:val="24"/>
          <w:highlight w:val="none"/>
          <w:lang w:val="en-US" w:eastAsia="zh-CN"/>
        </w:rPr>
      </w:r>
      <w:r/>
    </w:p>
    <w:p>
      <w:pPr>
        <w:pStyle w:val="828"/>
        <w:ind w:firstLine="48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2.供应商必须持有有效的《危险化学品经营许可证》。</w:t>
      </w:r>
      <w:r>
        <w:rPr>
          <w:rFonts w:hint="eastAsia" w:ascii="宋体" w:hAnsi="宋体" w:eastAsia="宋体" w:cs="宋体"/>
          <w:b w:val="0"/>
          <w:bCs w:val="0"/>
          <w:color w:val="000000"/>
          <w:sz w:val="24"/>
          <w:szCs w:val="24"/>
          <w:highlight w:val="none"/>
          <w:lang w:val="en-US" w:eastAsia="zh-CN"/>
        </w:rPr>
      </w:r>
      <w:r/>
    </w:p>
    <w:p>
      <w:pPr>
        <w:pStyle w:val="830"/>
        <w:ind w:firstLine="640"/>
        <w:spacing w:before="0" w:after="0" w:line="480" w:lineRule="exact"/>
        <w:rPr>
          <w:rFonts w:hint="eastAsia" w:ascii="宋体" w:hAnsi="宋体" w:eastAsia="宋体" w:cs="宋体"/>
          <w:b w:val="0"/>
          <w:bCs w:val="0"/>
          <w:color w:val="000000"/>
          <w:szCs w:val="22"/>
          <w:highlight w:val="none"/>
        </w:rPr>
      </w:pPr>
      <w:r/>
      <w:bookmarkStart w:id="27" w:name="_Toc22204"/>
      <w:r>
        <w:rPr>
          <w:rFonts w:hint="eastAsia" w:ascii="宋体" w:hAnsi="宋体" w:eastAsia="宋体" w:cs="宋体"/>
          <w:b w:val="0"/>
          <w:bCs w:val="0"/>
          <w:color w:val="000000"/>
          <w:szCs w:val="22"/>
          <w:highlight w:val="none"/>
        </w:rPr>
        <w:t xml:space="preserve">三、获取招标文件</w:t>
      </w:r>
      <w:bookmarkEnd w:id="22"/>
      <w:r/>
      <w:bookmarkEnd w:id="23"/>
      <w:r/>
      <w:bookmarkEnd w:id="24"/>
      <w:r/>
      <w:bookmarkEnd w:id="25"/>
      <w:r/>
      <w:bookmarkEnd w:id="26"/>
      <w:r/>
      <w:bookmarkEnd w:id="27"/>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bookmarkStart w:id="28" w:name="_Toc28359082"/>
      <w:r/>
      <w:bookmarkStart w:id="29" w:name="_Toc28359005"/>
      <w:r/>
      <w:bookmarkStart w:id="30" w:name="_Toc35393793"/>
      <w:r/>
      <w:bookmarkStart w:id="31" w:name="_Toc38985266"/>
      <w:r/>
      <w:bookmarkStart w:id="32" w:name="_Toc35393624"/>
      <w:r>
        <w:rPr>
          <w:rFonts w:hint="eastAsia" w:ascii="宋体" w:hAnsi="宋体" w:eastAsia="宋体" w:cs="宋体"/>
          <w:b w:val="0"/>
          <w:bCs w:val="0"/>
          <w:color w:val="000000"/>
          <w:sz w:val="24"/>
          <w:szCs w:val="24"/>
          <w:highlight w:val="none"/>
        </w:rPr>
        <w:t xml:space="preserve">1.时间：2026年1月26日9:00至2026年1月30日17:30。</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bookmarkStart w:id="33" w:name="EB0c44ff4da61f4af989d119fe214be450"/>
      <w:r>
        <w:rPr>
          <w:rFonts w:hint="eastAsia" w:ascii="宋体" w:hAnsi="宋体" w:eastAsia="宋体" w:cs="宋体"/>
          <w:b w:val="0"/>
          <w:bCs w:val="0"/>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3"/>
      <w:r>
        <w:rPr>
          <w:rFonts w:hint="eastAsia" w:ascii="宋体" w:hAnsi="宋体" w:eastAsia="宋体" w:cs="宋体"/>
          <w:b w:val="0"/>
          <w:bCs w:val="0"/>
          <w:color w:val="000000"/>
          <w:sz w:val="24"/>
          <w:szCs w:val="24"/>
          <w:highlight w:val="none"/>
        </w:rPr>
      </w:r>
      <w:r/>
    </w:p>
    <w:p>
      <w:pPr>
        <w:pStyle w:val="830"/>
        <w:ind w:firstLine="640"/>
        <w:spacing w:before="0" w:after="0" w:line="480" w:lineRule="exact"/>
        <w:rPr>
          <w:rFonts w:hint="eastAsia" w:ascii="宋体" w:hAnsi="宋体" w:eastAsia="宋体" w:cs="宋体"/>
          <w:b w:val="0"/>
          <w:bCs w:val="0"/>
          <w:color w:val="000000"/>
          <w:szCs w:val="22"/>
          <w:highlight w:val="none"/>
        </w:rPr>
      </w:pPr>
      <w:r/>
      <w:bookmarkStart w:id="34" w:name="_Toc19148"/>
      <w:r>
        <w:rPr>
          <w:rFonts w:hint="eastAsia" w:ascii="宋体" w:hAnsi="宋体" w:eastAsia="宋体" w:cs="宋体"/>
          <w:b w:val="0"/>
          <w:bCs w:val="0"/>
          <w:color w:val="000000"/>
          <w:szCs w:val="22"/>
          <w:highlight w:val="none"/>
        </w:rPr>
        <w:t xml:space="preserve">四、提交投标文件</w:t>
      </w:r>
      <w:bookmarkEnd w:id="28"/>
      <w:r/>
      <w:bookmarkEnd w:id="29"/>
      <w:r>
        <w:rPr>
          <w:rFonts w:hint="eastAsia" w:ascii="宋体" w:hAnsi="宋体" w:eastAsia="宋体" w:cs="宋体"/>
          <w:b w:val="0"/>
          <w:bCs w:val="0"/>
          <w:color w:val="000000"/>
          <w:szCs w:val="22"/>
          <w:highlight w:val="none"/>
        </w:rPr>
        <w:t xml:space="preserve">截止时间、开标时间和地点</w:t>
      </w:r>
      <w:bookmarkEnd w:id="30"/>
      <w:r/>
      <w:bookmarkEnd w:id="31"/>
      <w:r/>
      <w:bookmarkEnd w:id="32"/>
      <w:r/>
      <w:bookmarkEnd w:id="34"/>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1.提交投标文件截止时间、开标时间：202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年2</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日09点30分（北京时间）</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2.地点：“苏采云”政府采购交易系统网上开标大厅。</w:t>
      </w:r>
      <w:r>
        <w:rPr>
          <w:rFonts w:hint="eastAsia" w:ascii="宋体" w:hAnsi="宋体" w:eastAsia="宋体" w:cs="宋体"/>
          <w:b w:val="0"/>
          <w:bCs w:val="0"/>
          <w:color w:val="000000"/>
          <w:sz w:val="24"/>
          <w:szCs w:val="24"/>
          <w:highlight w:val="none"/>
        </w:rPr>
      </w:r>
      <w:r/>
    </w:p>
    <w:p>
      <w:pPr>
        <w:pStyle w:val="830"/>
        <w:ind w:firstLine="640"/>
        <w:spacing w:before="0" w:after="0" w:line="480" w:lineRule="exact"/>
        <w:rPr>
          <w:rFonts w:hint="eastAsia" w:ascii="宋体" w:hAnsi="宋体" w:eastAsia="宋体" w:cs="宋体"/>
          <w:b w:val="0"/>
          <w:bCs w:val="0"/>
          <w:color w:val="000000"/>
          <w:szCs w:val="22"/>
          <w:highlight w:val="none"/>
        </w:rPr>
      </w:pPr>
      <w:r/>
      <w:bookmarkStart w:id="35" w:name="_Toc28359084"/>
      <w:r/>
      <w:bookmarkStart w:id="36" w:name="_Toc28359007"/>
      <w:r/>
      <w:bookmarkStart w:id="37" w:name="_Toc38985267"/>
      <w:r/>
      <w:bookmarkStart w:id="38" w:name="_Toc35393794"/>
      <w:r/>
      <w:bookmarkStart w:id="39" w:name="_Toc35393625"/>
      <w:r/>
      <w:bookmarkStart w:id="40" w:name="_Toc24820"/>
      <w:r>
        <w:rPr>
          <w:rFonts w:hint="eastAsia" w:ascii="宋体" w:hAnsi="宋体" w:eastAsia="宋体" w:cs="宋体"/>
          <w:b w:val="0"/>
          <w:bCs w:val="0"/>
          <w:color w:val="000000"/>
          <w:szCs w:val="22"/>
          <w:highlight w:val="none"/>
        </w:rPr>
        <w:t xml:space="preserve">五、公告期限</w:t>
      </w:r>
      <w:bookmarkEnd w:id="35"/>
      <w:r/>
      <w:bookmarkEnd w:id="36"/>
      <w:r/>
      <w:bookmarkEnd w:id="37"/>
      <w:r/>
      <w:bookmarkEnd w:id="38"/>
      <w:r/>
      <w:bookmarkEnd w:id="39"/>
      <w:r/>
      <w:bookmarkEnd w:id="40"/>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bookmarkStart w:id="41" w:name="_Toc38985268"/>
      <w:r/>
      <w:bookmarkStart w:id="42" w:name="_Toc35393626"/>
      <w:r/>
      <w:bookmarkStart w:id="43" w:name="_Toc35393795"/>
      <w:r>
        <w:rPr>
          <w:rFonts w:hint="eastAsia" w:ascii="宋体" w:hAnsi="宋体" w:eastAsia="宋体" w:cs="宋体"/>
          <w:b w:val="0"/>
          <w:bCs w:val="0"/>
          <w:color w:val="000000"/>
          <w:sz w:val="24"/>
          <w:szCs w:val="24"/>
          <w:highlight w:val="none"/>
        </w:rPr>
        <w:t xml:space="preserve">招标公告及招标文件公告期限为自本公告发布之日起5个工作日。</w:t>
      </w:r>
      <w:r>
        <w:rPr>
          <w:rFonts w:hint="eastAsia" w:ascii="宋体" w:hAnsi="宋体" w:eastAsia="宋体" w:cs="宋体"/>
          <w:b w:val="0"/>
          <w:bCs w:val="0"/>
          <w:color w:val="000000"/>
          <w:sz w:val="24"/>
          <w:szCs w:val="24"/>
          <w:highlight w:val="none"/>
        </w:rPr>
      </w:r>
      <w:r/>
    </w:p>
    <w:p>
      <w:pPr>
        <w:pStyle w:val="830"/>
        <w:ind w:firstLine="640"/>
        <w:spacing w:before="0" w:after="0" w:line="480" w:lineRule="exact"/>
        <w:rPr>
          <w:rFonts w:hint="eastAsia" w:ascii="宋体" w:hAnsi="宋体" w:eastAsia="宋体" w:cs="宋体"/>
          <w:b w:val="0"/>
          <w:bCs w:val="0"/>
          <w:color w:val="000000"/>
          <w:szCs w:val="22"/>
          <w:highlight w:val="none"/>
        </w:rPr>
      </w:pPr>
      <w:r/>
      <w:bookmarkStart w:id="44" w:name="_Toc13415"/>
      <w:r>
        <w:rPr>
          <w:rFonts w:hint="eastAsia" w:ascii="宋体" w:hAnsi="宋体" w:eastAsia="宋体" w:cs="宋体"/>
          <w:b w:val="0"/>
          <w:bCs w:val="0"/>
          <w:color w:val="000000"/>
          <w:szCs w:val="22"/>
          <w:highlight w:val="none"/>
        </w:rPr>
        <w:t xml:space="preserve">六、其他补充事宜</w:t>
      </w:r>
      <w:bookmarkEnd w:id="41"/>
      <w:r/>
      <w:bookmarkEnd w:id="42"/>
      <w:r/>
      <w:bookmarkEnd w:id="43"/>
      <w:r/>
      <w:bookmarkEnd w:id="44"/>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bookmarkStart w:id="45" w:name="_Toc35393627"/>
      <w:r/>
      <w:bookmarkStart w:id="46" w:name="EB64e1f522fd8c43fcb4d3ba471386b3e7"/>
      <w:r/>
      <w:bookmarkStart w:id="47" w:name="_Toc28359008"/>
      <w:r/>
      <w:bookmarkStart w:id="48" w:name="_Toc35393796"/>
      <w:r/>
      <w:bookmarkStart w:id="49" w:name="_Toc38985269"/>
      <w:r/>
      <w:bookmarkStart w:id="50" w:name="_Toc28359085"/>
      <w:r>
        <w:rPr>
          <w:rFonts w:hint="eastAsia" w:ascii="宋体" w:hAnsi="宋体" w:eastAsia="宋体" w:cs="宋体"/>
          <w:b w:val="0"/>
          <w:bCs w:val="0"/>
          <w:color w:val="000000"/>
          <w:sz w:val="24"/>
          <w:szCs w:val="24"/>
          <w:highlight w:val="none"/>
        </w:rPr>
        <w:t xml:space="preserve">1.招标公告发布媒体：</w:t>
      </w:r>
      <w:bookmarkStart w:id="51" w:name="OLE_LINK3"/>
      <w:r>
        <w:rPr>
          <w:rFonts w:hint="eastAsia" w:ascii="宋体" w:hAnsi="宋体" w:eastAsia="宋体" w:cs="宋体"/>
          <w:b w:val="0"/>
          <w:bCs w:val="0"/>
          <w:color w:val="000000"/>
          <w:sz w:val="24"/>
          <w:szCs w:val="24"/>
          <w:highlight w:val="none"/>
        </w:rPr>
        <w:t xml:space="preserve">江苏政府采购网</w:t>
      </w:r>
      <w:bookmarkEnd w:id="51"/>
      <w:r>
        <w:rPr>
          <w:rFonts w:hint="eastAsia" w:ascii="宋体" w:hAnsi="宋体" w:eastAsia="宋体" w:cs="宋体"/>
          <w:b w:val="0"/>
          <w:bCs w:val="0"/>
          <w:color w:val="000000"/>
          <w:sz w:val="24"/>
          <w:szCs w:val="24"/>
          <w:highlight w:val="none"/>
        </w:rPr>
        <w:t xml:space="preserve">、宿迁市政府采购网等。</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3.宿迁地区“苏采云”系统技术支持客服电话：0527-84363067、0519-86722806。</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bookmarkEnd w:id="46"/>
      <w:r/>
      <w:bookmarkStart w:id="52" w:name="_Toc29049"/>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highlight w:val="none"/>
        </w:rPr>
        <w:t xml:space="preserve">质疑渠道：投标人登录“苏采云”系统“项目质疑申请”模块向采购人提出，质疑处理联系方式详见“采购人信息”；</w:t>
      </w:r>
      <w:r>
        <w:rPr>
          <w:rFonts w:hint="eastAsia" w:ascii="宋体" w:hAnsi="宋体" w:eastAsia="宋体" w:cs="宋体"/>
          <w:b w:val="0"/>
          <w:bCs w:val="0"/>
          <w:color w:val="000000"/>
          <w:sz w:val="24"/>
          <w:szCs w:val="24"/>
          <w:highlight w:val="none"/>
        </w:rPr>
        <w:t xml:space="preserve">财政部门投诉受理电话：0527-82963292。</w:t>
      </w:r>
      <w:r>
        <w:rPr>
          <w:rFonts w:hint="eastAsia" w:ascii="宋体" w:hAnsi="宋体" w:eastAsia="宋体" w:cs="宋体"/>
          <w:b w:val="0"/>
          <w:bCs w:val="0"/>
          <w:color w:val="000000"/>
          <w:sz w:val="24"/>
          <w:highlight w:val="none"/>
        </w:rPr>
      </w:r>
      <w:r/>
    </w:p>
    <w:p>
      <w:pPr>
        <w:pStyle w:val="830"/>
        <w:ind w:firstLine="640"/>
        <w:spacing w:before="0" w:after="0" w:line="480" w:lineRule="exact"/>
        <w:rPr>
          <w:rFonts w:hint="eastAsia" w:ascii="宋体" w:hAnsi="宋体" w:eastAsia="宋体" w:cs="宋体"/>
          <w:b w:val="0"/>
          <w:bCs w:val="0"/>
          <w:color w:val="000000"/>
          <w:szCs w:val="22"/>
          <w:highlight w:val="none"/>
        </w:rPr>
      </w:pPr>
      <w:r>
        <w:rPr>
          <w:rFonts w:hint="eastAsia" w:ascii="宋体" w:hAnsi="宋体" w:eastAsia="宋体" w:cs="宋体"/>
          <w:b w:val="0"/>
          <w:bCs w:val="0"/>
          <w:color w:val="000000"/>
          <w:szCs w:val="22"/>
          <w:highlight w:val="none"/>
        </w:rPr>
        <w:t xml:space="preserve">七、本次招标联系方式</w:t>
      </w:r>
      <w:bookmarkEnd w:id="45"/>
      <w:r/>
      <w:bookmarkEnd w:id="47"/>
      <w:r/>
      <w:bookmarkEnd w:id="48"/>
      <w:r/>
      <w:bookmarkEnd w:id="49"/>
      <w:r/>
      <w:bookmarkEnd w:id="50"/>
      <w:r/>
      <w:bookmarkEnd w:id="52"/>
      <w:r>
        <w:rPr>
          <w:rFonts w:hint="eastAsia" w:ascii="宋体" w:hAnsi="宋体" w:eastAsia="宋体" w:cs="宋体"/>
          <w:b w:val="0"/>
          <w:bCs w:val="0"/>
          <w:color w:val="000000"/>
          <w:szCs w:val="22"/>
          <w:highlight w:val="none"/>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1.采购人信息</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名称：宿迁市宿城区环境卫生综合服务中心</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地址：宿城区新区商务大厦 911室</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联系人：李克珠</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联系方式：18860807773</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2.采购代理机构信息</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名称：江苏建科工程咨询有限公司</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地址：宿城区华康路55号</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联系人：陈梦帆</w:t>
      </w:r>
      <w:r>
        <w:rPr>
          <w:rFonts w:hint="eastAsia" w:ascii="宋体" w:hAnsi="宋体" w:eastAsia="宋体" w:cs="宋体"/>
          <w:b w:val="0"/>
          <w:bCs w:val="0"/>
          <w:color w:val="000000"/>
          <w:sz w:val="24"/>
          <w:szCs w:val="21"/>
          <w:highlight w:val="none"/>
          <w:lang w:val="en-US" w:eastAsia="zh-CN" w:bidi="ar-SA"/>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联系电话：18552764394 </w:t>
      </w:r>
      <w:r>
        <w:rPr>
          <w:rFonts w:hint="eastAsia" w:ascii="宋体" w:hAnsi="宋体" w:eastAsia="宋体" w:cs="宋体"/>
          <w:b w:val="0"/>
          <w:bCs w:val="0"/>
          <w:color w:val="000000"/>
          <w:sz w:val="24"/>
          <w:szCs w:val="21"/>
          <w:highlight w:val="none"/>
          <w:lang w:val="en-US" w:eastAsia="zh-CN" w:bidi="ar-SA"/>
        </w:rPr>
      </w:r>
      <w:r/>
    </w:p>
    <w:p>
      <w:pPr>
        <w:pStyle w:val="828"/>
        <w:ind w:firstLine="480"/>
        <w:spacing w:line="48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r>
      <w:r/>
    </w:p>
    <w:p>
      <w:pPr>
        <w:pStyle w:val="828"/>
        <w:jc w:val="center"/>
        <w:spacing w:line="480" w:lineRule="exact"/>
        <w:rPr>
          <w:rFonts w:hint="eastAsia" w:ascii="宋体" w:hAnsi="宋体" w:eastAsia="宋体" w:cs="宋体"/>
          <w:b w:val="0"/>
          <w:bCs w:val="0"/>
          <w:color w:val="000000"/>
          <w:sz w:val="44"/>
          <w:highlight w:val="none"/>
        </w:rPr>
        <w:outlineLvl w:val="0"/>
      </w:pPr>
      <w:r>
        <w:rPr>
          <w:rFonts w:hint="eastAsia" w:ascii="宋体" w:hAnsi="宋体" w:eastAsia="宋体" w:cs="宋体"/>
          <w:b w:val="0"/>
          <w:bCs w:val="0"/>
          <w:color w:val="000000"/>
          <w:sz w:val="24"/>
          <w:highlight w:val="none"/>
        </w:rPr>
        <w:br w:type="page" w:clear="all"/>
      </w:r>
      <w:bookmarkStart w:id="53" w:name="_Toc81575153"/>
      <w:r/>
      <w:bookmarkStart w:id="54" w:name="_Toc81575190"/>
      <w:r/>
      <w:bookmarkStart w:id="55" w:name="_Toc9425"/>
      <w:r/>
      <w:bookmarkStart w:id="56" w:name="_Toc15265"/>
      <w:r/>
      <w:bookmarkStart w:id="57" w:name="_Toc11687"/>
      <w:r>
        <w:rPr>
          <w:rFonts w:hint="eastAsia" w:ascii="宋体" w:hAnsi="宋体" w:eastAsia="宋体" w:cs="宋体"/>
          <w:b w:val="0"/>
          <w:bCs w:val="0"/>
          <w:color w:val="000000"/>
          <w:sz w:val="44"/>
          <w:highlight w:val="none"/>
        </w:rPr>
        <w:t xml:space="preserve">第二章  投标人须知</w:t>
      </w:r>
      <w:bookmarkEnd w:id="53"/>
      <w:r/>
      <w:bookmarkEnd w:id="54"/>
      <w:r/>
      <w:bookmarkEnd w:id="55"/>
      <w:r/>
      <w:bookmarkEnd w:id="56"/>
      <w:r/>
      <w:bookmarkEnd w:id="57"/>
      <w:r>
        <w:rPr>
          <w:rFonts w:hint="eastAsia" w:ascii="宋体" w:hAnsi="宋体" w:eastAsia="宋体" w:cs="宋体"/>
          <w:b w:val="0"/>
          <w:bCs w:val="0"/>
          <w:color w:val="000000"/>
          <w:sz w:val="44"/>
          <w:highlight w:val="none"/>
        </w:rPr>
      </w:r>
      <w:r/>
    </w:p>
    <w:p>
      <w:pPr>
        <w:pStyle w:val="830"/>
        <w:spacing w:before="0" w:after="120" w:line="520" w:lineRule="exact"/>
        <w:rPr>
          <w:rFonts w:hint="eastAsia" w:ascii="宋体" w:hAnsi="宋体" w:eastAsia="宋体" w:cs="宋体"/>
          <w:b w:val="0"/>
          <w:bCs w:val="0"/>
          <w:color w:val="000000"/>
          <w:szCs w:val="22"/>
          <w:highlight w:val="none"/>
        </w:rPr>
      </w:pPr>
      <w:r/>
      <w:bookmarkStart w:id="58" w:name="_Toc4529"/>
      <w:r>
        <w:rPr>
          <w:rFonts w:hint="eastAsia" w:ascii="宋体" w:hAnsi="宋体" w:eastAsia="宋体" w:cs="宋体"/>
          <w:b w:val="0"/>
          <w:bCs w:val="0"/>
          <w:color w:val="000000"/>
          <w:szCs w:val="22"/>
          <w:highlight w:val="none"/>
        </w:rPr>
        <w:t xml:space="preserve">投标人须知前附表：</w:t>
      </w:r>
      <w:bookmarkEnd w:id="58"/>
      <w:r>
        <w:rPr>
          <w:rFonts w:hint="eastAsia" w:ascii="宋体" w:hAnsi="宋体" w:eastAsia="宋体" w:cs="宋体"/>
          <w:b w:val="0"/>
          <w:bCs w:val="0"/>
          <w:color w:val="000000"/>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828"/>
              <w:jc w:val="center"/>
              <w:rPr>
                <w:rFonts w:hint="eastAsia" w:ascii="宋体" w:hAnsi="宋体" w:eastAsia="宋体" w:cs="宋体"/>
                <w:b w:val="0"/>
                <w:bCs w:val="0"/>
                <w:color w:val="000000"/>
                <w:sz w:val="24"/>
                <w:szCs w:val="24"/>
                <w:highlight w:val="none"/>
              </w:rPr>
              <w:framePr w:vAnchor="text" w:hAnchor="page" w:x="1530" w:y="228"/>
            </w:pPr>
            <w:r/>
            <w:bookmarkStart w:id="59" w:name="_Toc81575154"/>
            <w:r/>
            <w:bookmarkStart w:id="60" w:name="_Toc29262"/>
            <w:r/>
            <w:bookmarkStart w:id="61" w:name="_Toc81575191"/>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内容</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center"/>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说明及要求</w:t>
            </w:r>
            <w:r>
              <w:rPr>
                <w:rFonts w:hint="eastAsia" w:ascii="宋体" w:hAnsi="宋体" w:eastAsia="宋体" w:cs="宋体"/>
                <w:b w:val="0"/>
                <w:bCs w:val="0"/>
                <w:color w:val="000000"/>
                <w:sz w:val="24"/>
                <w:szCs w:val="24"/>
                <w:highlight w:val="none"/>
              </w:rPr>
            </w:r>
            <w:r/>
          </w:p>
        </w:tc>
      </w:tr>
      <w:tr>
        <w:trPr>
          <w:trHeight w:val="865"/>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项目属性</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本项目</w:t>
            </w:r>
            <w:bookmarkStart w:id="62" w:name="EB9a5853ee094f4f0ea6ec3169265f6f2c"/>
            <w:r>
              <w:rPr>
                <w:rFonts w:hint="eastAsia" w:ascii="宋体" w:hAnsi="宋体" w:eastAsia="宋体" w:cs="宋体"/>
                <w:b w:val="0"/>
                <w:bCs w:val="0"/>
                <w:color w:val="000000"/>
                <w:sz w:val="24"/>
                <w:szCs w:val="24"/>
                <w:highlight w:val="none"/>
              </w:rPr>
              <w:t xml:space="preserve">属性按以下第</w:t>
            </w:r>
            <w:bookmarkEnd w:id="62"/>
            <w:r>
              <w:rPr>
                <w:rFonts w:hint="eastAsia" w:ascii="宋体" w:hAnsi="宋体" w:eastAsia="宋体" w:cs="宋体"/>
                <w:b w:val="0"/>
                <w:bCs w:val="0"/>
                <w:color w:val="000000"/>
                <w:sz w:val="24"/>
                <w:szCs w:val="24"/>
                <w:highlight w:val="none"/>
                <w:u w:val="single"/>
                <w:lang w:val="en-US" w:eastAsia="zh-CN"/>
              </w:rPr>
              <w:t xml:space="preserve">1</w:t>
            </w:r>
            <w:r>
              <w:rPr>
                <w:rFonts w:hint="eastAsia" w:ascii="宋体" w:hAnsi="宋体" w:eastAsia="宋体" w:cs="宋体"/>
                <w:b w:val="0"/>
                <w:bCs w:val="0"/>
                <w:color w:val="000000"/>
                <w:sz w:val="24"/>
                <w:szCs w:val="24"/>
                <w:highlight w:val="none"/>
              </w:rPr>
              <w:t xml:space="preserve">种确定：</w:t>
            </w:r>
            <w:r>
              <w:rPr>
                <w:rFonts w:hint="eastAsia" w:ascii="宋体" w:hAnsi="宋体" w:eastAsia="宋体" w:cs="宋体"/>
                <w:b w:val="0"/>
                <w:bCs w:val="0"/>
                <w:color w:val="000000"/>
                <w:sz w:val="24"/>
                <w:szCs w:val="24"/>
                <w:highlight w:val="none"/>
              </w:rPr>
            </w:r>
            <w:r/>
          </w:p>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1.货物</w:t>
            </w:r>
            <w:bookmarkStart w:id="63" w:name="EBd5c6c026f9674c39b21b31ecd0c1e7fa"/>
            <w:r>
              <w:rPr>
                <w:rFonts w:hint="eastAsia" w:ascii="宋体" w:hAnsi="宋体" w:eastAsia="宋体" w:cs="宋体"/>
                <w:b w:val="0"/>
                <w:bCs w:val="0"/>
                <w:color w:val="000000"/>
                <w:sz w:val="24"/>
                <w:szCs w:val="24"/>
                <w:highlight w:val="none"/>
              </w:rPr>
              <w:t xml:space="preserve">采购；2.</w:t>
            </w:r>
            <w:bookmarkEnd w:id="63"/>
            <w:r>
              <w:rPr>
                <w:rFonts w:hint="eastAsia" w:ascii="宋体" w:hAnsi="宋体" w:eastAsia="宋体" w:cs="宋体"/>
                <w:b w:val="0"/>
                <w:bCs w:val="0"/>
                <w:color w:val="000000"/>
                <w:sz w:val="24"/>
                <w:szCs w:val="24"/>
                <w:highlight w:val="none"/>
              </w:rPr>
              <w:t xml:space="preserve">服务</w:t>
            </w:r>
            <w:bookmarkStart w:id="64" w:name="EBf7d2a4f44ecb4166a93ea852e73be69f"/>
            <w:r>
              <w:rPr>
                <w:rFonts w:hint="eastAsia" w:ascii="宋体" w:hAnsi="宋体" w:eastAsia="宋体" w:cs="宋体"/>
                <w:b w:val="0"/>
                <w:bCs w:val="0"/>
                <w:color w:val="000000"/>
                <w:sz w:val="24"/>
                <w:szCs w:val="24"/>
                <w:highlight w:val="none"/>
              </w:rPr>
              <w:t xml:space="preserve">采购；3.</w:t>
            </w:r>
            <w:bookmarkEnd w:id="64"/>
            <w:r>
              <w:rPr>
                <w:rFonts w:hint="eastAsia" w:ascii="宋体" w:hAnsi="宋体" w:eastAsia="宋体" w:cs="宋体"/>
                <w:b w:val="0"/>
                <w:bCs w:val="0"/>
                <w:color w:val="000000"/>
                <w:sz w:val="24"/>
                <w:szCs w:val="24"/>
                <w:highlight w:val="none"/>
              </w:rPr>
              <w:t xml:space="preserve">工程采购。</w:t>
            </w:r>
            <w:r>
              <w:rPr>
                <w:rFonts w:hint="eastAsia" w:ascii="宋体" w:hAnsi="宋体" w:eastAsia="宋体" w:cs="宋体"/>
                <w:b w:val="0"/>
                <w:bCs w:val="0"/>
                <w:color w:val="000000"/>
                <w:sz w:val="24"/>
                <w:szCs w:val="24"/>
                <w:highlight w:val="none"/>
              </w:rPr>
            </w:r>
            <w:r/>
          </w:p>
        </w:tc>
      </w:tr>
      <w:tr>
        <w:trPr>
          <w:trHeight w:val="480"/>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投标有效期</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bookmarkStart w:id="65" w:name="EBd40b5fb42f2944a3b45e579ce3941f02"/>
            <w:r/>
            <w:bookmarkEnd w:id="65"/>
            <w:r>
              <w:rPr>
                <w:rFonts w:hint="eastAsia" w:ascii="宋体" w:hAnsi="宋体" w:eastAsia="宋体" w:cs="宋体"/>
                <w:b w:val="0"/>
                <w:bCs w:val="0"/>
                <w:color w:val="000000"/>
                <w:sz w:val="24"/>
                <w:szCs w:val="24"/>
                <w:highlight w:val="none"/>
              </w:rPr>
              <w:t xml:space="preserve">60日（从提交投标文件截止之日起算）</w:t>
            </w:r>
            <w:r>
              <w:rPr>
                <w:rFonts w:hint="eastAsia" w:ascii="宋体" w:hAnsi="宋体" w:eastAsia="宋体" w:cs="宋体"/>
                <w:b w:val="0"/>
                <w:bCs w:val="0"/>
                <w:color w:val="000000"/>
                <w:sz w:val="24"/>
                <w:szCs w:val="24"/>
                <w:highlight w:val="none"/>
              </w:rPr>
            </w:r>
            <w:r/>
          </w:p>
        </w:tc>
      </w:tr>
      <w:tr>
        <w:trPr>
          <w:trHeight w:val="480"/>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投标文件份数</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提交加密电子投标文件</w:t>
            </w:r>
            <w:r>
              <w:rPr>
                <w:rFonts w:hint="eastAsia" w:ascii="宋体" w:hAnsi="宋体" w:eastAsia="宋体" w:cs="宋体"/>
                <w:b w:val="0"/>
                <w:bCs w:val="0"/>
                <w:color w:val="000000"/>
                <w:sz w:val="24"/>
                <w:szCs w:val="24"/>
                <w:highlight w:val="none"/>
                <w:u w:val="single"/>
              </w:rPr>
              <w:t xml:space="preserve">1</w:t>
            </w:r>
            <w:r>
              <w:rPr>
                <w:rFonts w:hint="eastAsia" w:ascii="宋体" w:hAnsi="宋体" w:eastAsia="宋体" w:cs="宋体"/>
                <w:b w:val="0"/>
                <w:bCs w:val="0"/>
                <w:color w:val="000000"/>
                <w:sz w:val="24"/>
                <w:szCs w:val="24"/>
                <w:highlight w:val="none"/>
              </w:rPr>
              <w:t xml:space="preserve">份。</w:t>
            </w:r>
            <w:r>
              <w:rPr>
                <w:rFonts w:hint="eastAsia" w:ascii="宋体" w:hAnsi="宋体" w:eastAsia="宋体" w:cs="宋体"/>
                <w:b w:val="0"/>
                <w:bCs w:val="0"/>
                <w:color w:val="000000"/>
                <w:sz w:val="24"/>
                <w:szCs w:val="24"/>
                <w:highlight w:val="none"/>
              </w:rPr>
            </w:r>
            <w:r/>
          </w:p>
        </w:tc>
      </w:tr>
      <w:tr>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开标</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“苏采云”政府采购交易系统网上开标大厅进行不见面开标。</w:t>
            </w:r>
            <w:r>
              <w:rPr>
                <w:rFonts w:hint="eastAsia" w:ascii="宋体" w:hAnsi="宋体" w:eastAsia="宋体" w:cs="宋体"/>
                <w:b w:val="0"/>
                <w:bCs w:val="0"/>
                <w:color w:val="000000"/>
                <w:sz w:val="24"/>
                <w:szCs w:val="24"/>
                <w:highlight w:val="none"/>
              </w:rPr>
            </w:r>
            <w:r/>
          </w:p>
        </w:tc>
      </w:tr>
      <w:tr>
        <w:trPr>
          <w:trHeight w:val="90"/>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进口产品</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按以下第</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rPr>
              <w:t xml:space="preserve">种方式确定：</w:t>
            </w:r>
            <w:r>
              <w:rPr>
                <w:rFonts w:hint="eastAsia" w:ascii="宋体" w:hAnsi="宋体" w:eastAsia="宋体" w:cs="宋体"/>
                <w:b w:val="0"/>
                <w:bCs w:val="0"/>
                <w:color w:val="000000"/>
                <w:sz w:val="24"/>
                <w:szCs w:val="24"/>
                <w:highlight w:val="none"/>
              </w:rPr>
            </w:r>
            <w:r/>
          </w:p>
          <w:p>
            <w:pPr>
              <w:pStyle w:val="828"/>
              <w:jc w:val="left"/>
              <w:spacing w:line="360" w:lineRule="exact"/>
              <w:widowControl/>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1.接受进口产品。</w:t>
            </w:r>
            <w:r>
              <w:rPr>
                <w:rFonts w:hint="eastAsia" w:ascii="宋体" w:hAnsi="宋体" w:eastAsia="宋体" w:cs="宋体"/>
                <w:b w:val="0"/>
                <w:bCs w:val="0"/>
                <w:color w:val="000000"/>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2.不接受进口产品。</w:t>
            </w:r>
            <w:r>
              <w:rPr>
                <w:rFonts w:hint="eastAsia" w:ascii="宋体" w:hAnsi="宋体" w:eastAsia="宋体" w:cs="宋体"/>
                <w:b w:val="0"/>
                <w:bCs w:val="0"/>
                <w:color w:val="000000"/>
                <w:sz w:val="24"/>
                <w:szCs w:val="24"/>
                <w:highlight w:val="none"/>
              </w:rPr>
            </w:r>
            <w:r/>
          </w:p>
        </w:tc>
      </w:tr>
      <w:tr>
        <w:trPr>
          <w:trHeight w:val="585"/>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评标办法</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具体评标办法详见招标文件第</w:t>
            </w: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章。</w:t>
            </w:r>
            <w:r>
              <w:rPr>
                <w:rFonts w:hint="eastAsia" w:ascii="宋体" w:hAnsi="宋体" w:eastAsia="宋体" w:cs="宋体"/>
                <w:b w:val="0"/>
                <w:bCs w:val="0"/>
                <w:color w:val="000000"/>
                <w:sz w:val="24"/>
                <w:szCs w:val="24"/>
                <w:highlight w:val="none"/>
              </w:rPr>
            </w:r>
            <w:r/>
          </w:p>
        </w:tc>
      </w:tr>
      <w:tr>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确定中标人</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按以下第</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rPr>
              <w:t xml:space="preserve">种方式确定中标人：</w:t>
            </w:r>
            <w:r>
              <w:rPr>
                <w:rFonts w:hint="eastAsia" w:ascii="宋体" w:hAnsi="宋体" w:eastAsia="宋体" w:cs="宋体"/>
                <w:b w:val="0"/>
                <w:bCs w:val="0"/>
                <w:color w:val="000000"/>
                <w:sz w:val="24"/>
                <w:szCs w:val="24"/>
                <w:highlight w:val="none"/>
              </w:rPr>
            </w:r>
            <w:r/>
          </w:p>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1.采购人按规定在评标委员会推荐的中标候选人中确定中标人；</w:t>
            </w:r>
            <w:r>
              <w:rPr>
                <w:rFonts w:hint="eastAsia" w:ascii="宋体" w:hAnsi="宋体" w:eastAsia="宋体" w:cs="宋体"/>
                <w:b w:val="0"/>
                <w:bCs w:val="0"/>
                <w:color w:val="000000"/>
                <w:sz w:val="24"/>
                <w:szCs w:val="24"/>
                <w:highlight w:val="none"/>
              </w:rPr>
            </w:r>
            <w:r/>
          </w:p>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2.采购人授权评标委员会直接确定中标人。</w:t>
            </w:r>
            <w:r>
              <w:rPr>
                <w:rFonts w:hint="eastAsia" w:ascii="宋体" w:hAnsi="宋体" w:eastAsia="宋体" w:cs="宋体"/>
                <w:b w:val="0"/>
                <w:bCs w:val="0"/>
                <w:color w:val="000000"/>
                <w:sz w:val="24"/>
                <w:szCs w:val="24"/>
                <w:highlight w:val="none"/>
              </w:rPr>
            </w:r>
            <w:r/>
          </w:p>
        </w:tc>
      </w:tr>
      <w:tr>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分包要求</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bookmarkStart w:id="66" w:name="EBebac1462c5d9459fbda8a75065c2455d"/>
            <w:r>
              <w:rPr>
                <w:rFonts w:hint="eastAsia" w:ascii="宋体" w:hAnsi="宋体" w:eastAsia="宋体" w:cs="宋体"/>
                <w:b w:val="0"/>
                <w:bCs w:val="0"/>
                <w:color w:val="000000"/>
                <w:sz w:val="24"/>
                <w:szCs w:val="24"/>
                <w:highlight w:val="none"/>
              </w:rPr>
              <w:t xml:space="preserve">本项目的非主体、非关键性工作是否允许分包</w:t>
            </w:r>
            <w:bookmarkEnd w:id="66"/>
            <w:r>
              <w:rPr>
                <w:rFonts w:hint="eastAsia" w:ascii="宋体" w:hAnsi="宋体" w:eastAsia="宋体" w:cs="宋体"/>
                <w:b w:val="0"/>
                <w:bCs w:val="0"/>
                <w:color w:val="000000"/>
                <w:sz w:val="24"/>
                <w:szCs w:val="24"/>
                <w:highlight w:val="none"/>
              </w:rPr>
              <w:t xml:space="preserve">按以下第</w:t>
            </w:r>
            <w:r>
              <w:rPr>
                <w:rFonts w:hint="eastAsia" w:ascii="宋体" w:hAnsi="宋体" w:eastAsia="宋体" w:cs="宋体"/>
                <w:b w:val="0"/>
                <w:bCs w:val="0"/>
                <w:color w:val="000000"/>
                <w:sz w:val="24"/>
                <w:szCs w:val="24"/>
                <w:highlight w:val="none"/>
                <w:u w:val="single"/>
              </w:rPr>
              <w:t xml:space="preserve">  2  </w:t>
            </w:r>
            <w:r>
              <w:rPr>
                <w:rFonts w:hint="eastAsia" w:ascii="宋体" w:hAnsi="宋体" w:eastAsia="宋体" w:cs="宋体"/>
                <w:b w:val="0"/>
                <w:bCs w:val="0"/>
                <w:color w:val="000000"/>
                <w:sz w:val="24"/>
                <w:szCs w:val="24"/>
                <w:highlight w:val="none"/>
              </w:rPr>
              <w:t xml:space="preserve">种方式确定：</w:t>
            </w:r>
            <w:r>
              <w:rPr>
                <w:rFonts w:hint="eastAsia" w:ascii="宋体" w:hAnsi="宋体" w:eastAsia="宋体" w:cs="宋体"/>
                <w:b w:val="0"/>
                <w:bCs w:val="0"/>
                <w:color w:val="000000"/>
                <w:sz w:val="24"/>
                <w:szCs w:val="24"/>
                <w:highlight w:val="none"/>
              </w:rPr>
            </w:r>
            <w:r/>
          </w:p>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1.允许分包，</w:t>
            </w:r>
            <w:bookmarkStart w:id="67" w:name="EB512ba06683724173802e2aae54a26079"/>
            <w:r>
              <w:rPr>
                <w:rFonts w:hint="eastAsia" w:ascii="宋体" w:hAnsi="宋体" w:eastAsia="宋体" w:cs="宋体"/>
                <w:b w:val="0"/>
                <w:bCs w:val="0"/>
                <w:color w:val="000000"/>
                <w:sz w:val="24"/>
                <w:szCs w:val="24"/>
                <w:highlight w:val="none"/>
              </w:rPr>
              <w:t xml:space="preserve">允许大中型企业向一家或者多家小微企业分包，分包具体内容、金额或比例：</w:t>
            </w:r>
            <w:bookmarkEnd w:id="67"/>
            <w:r>
              <w:rPr>
                <w:rFonts w:hint="eastAsia" w:ascii="宋体" w:hAnsi="宋体" w:eastAsia="宋体" w:cs="宋体"/>
                <w:b w:val="0"/>
                <w:bCs w:val="0"/>
                <w:color w:val="000000"/>
                <w:sz w:val="24"/>
                <w:szCs w:val="24"/>
                <w:highlight w:val="none"/>
              </w:rPr>
              <w:t xml:space="preserve">无</w:t>
            </w:r>
            <w:r>
              <w:rPr>
                <w:rFonts w:hint="eastAsia" w:ascii="宋体" w:hAnsi="宋体" w:eastAsia="宋体" w:cs="宋体"/>
                <w:b w:val="0"/>
                <w:bCs w:val="0"/>
                <w:color w:val="000000"/>
                <w:sz w:val="24"/>
                <w:szCs w:val="24"/>
                <w:highlight w:val="none"/>
              </w:rPr>
            </w:r>
            <w:r/>
          </w:p>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2.不允许分包。</w:t>
            </w:r>
            <w:r>
              <w:rPr>
                <w:rFonts w:hint="eastAsia" w:ascii="宋体" w:hAnsi="宋体" w:eastAsia="宋体" w:cs="宋体"/>
                <w:b w:val="0"/>
                <w:bCs w:val="0"/>
                <w:color w:val="000000"/>
                <w:sz w:val="24"/>
                <w:szCs w:val="24"/>
                <w:highlight w:val="none"/>
              </w:rPr>
            </w:r>
            <w:r/>
          </w:p>
        </w:tc>
      </w:tr>
      <w:tr>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代理费用收取方式及标准</w:t>
            </w:r>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bookmarkStart w:id="68" w:name="EBfe735bb6fc4d4e5e9e350f940db98c5f"/>
            <w:r/>
            <w:bookmarkEnd w:id="68"/>
            <w:r>
              <w:rPr>
                <w:rFonts w:hint="eastAsia" w:ascii="宋体" w:hAnsi="宋体" w:eastAsia="宋体" w:cs="宋体"/>
                <w:b w:val="0"/>
                <w:bCs w:val="0"/>
                <w:color w:val="000000"/>
                <w:sz w:val="24"/>
                <w:szCs w:val="24"/>
                <w:highlight w:val="none"/>
                <w:lang w:val="en-US"/>
              </w:rPr>
              <w:t xml:space="preserve">参照</w:t>
            </w:r>
            <w:r>
              <w:rPr>
                <w:rFonts w:hint="eastAsia" w:ascii="宋体" w:hAnsi="宋体" w:eastAsia="宋体" w:cs="宋体"/>
                <w:b w:val="0"/>
                <w:bCs w:val="0"/>
                <w:color w:val="000000"/>
                <w:sz w:val="24"/>
                <w:szCs w:val="24"/>
                <w:highlight w:val="none"/>
                <w:lang w:val="en-US" w:eastAsia="zh-CN"/>
              </w:rPr>
              <w:t xml:space="preserve">苏招协</w:t>
            </w:r>
            <w:r>
              <w:rPr>
                <w:rFonts w:hint="eastAsia" w:ascii="宋体" w:hAnsi="宋体" w:eastAsia="宋体" w:cs="宋体"/>
                <w:b w:val="0"/>
                <w:bCs w:val="0"/>
                <w:color w:val="000000"/>
                <w:sz w:val="24"/>
                <w:szCs w:val="24"/>
                <w:highlight w:val="none"/>
                <w:lang w:val="en-US"/>
              </w:rPr>
              <w:t xml:space="preserve">[20</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rPr>
              <w:t xml:space="preserve">2]</w:t>
            </w:r>
            <w:r>
              <w:rPr>
                <w:rFonts w:hint="eastAsia" w:ascii="宋体" w:hAnsi="宋体" w:eastAsia="宋体" w:cs="宋体"/>
                <w:b w:val="0"/>
                <w:bCs w:val="0"/>
                <w:color w:val="000000"/>
                <w:sz w:val="24"/>
                <w:szCs w:val="24"/>
                <w:highlight w:val="none"/>
                <w:lang w:val="en-US" w:eastAsia="zh-CN"/>
              </w:rPr>
              <w:t xml:space="preserve">002</w:t>
            </w:r>
            <w:r>
              <w:rPr>
                <w:rFonts w:hint="eastAsia" w:ascii="宋体" w:hAnsi="宋体" w:eastAsia="宋体" w:cs="宋体"/>
                <w:b w:val="0"/>
                <w:bCs w:val="0"/>
                <w:color w:val="000000"/>
                <w:sz w:val="24"/>
                <w:szCs w:val="24"/>
                <w:highlight w:val="none"/>
                <w:lang w:val="en-US"/>
              </w:rPr>
              <w:t xml:space="preserve">号文件规定标准向采购代理机构支付代理服务费。</w:t>
            </w:r>
            <w:r>
              <w:rPr>
                <w:rFonts w:hint="eastAsia" w:ascii="宋体" w:hAnsi="宋体" w:eastAsia="宋体" w:cs="宋体"/>
                <w:b w:val="0"/>
                <w:bCs w:val="0"/>
                <w:color w:val="000000"/>
                <w:sz w:val="24"/>
                <w:szCs w:val="24"/>
                <w:highlight w:val="none"/>
                <w:lang w:val="en-US" w:eastAsia="zh-CN"/>
              </w:rPr>
              <w:t xml:space="preserve">评审费据实支付。</w:t>
            </w:r>
            <w:r>
              <w:rPr>
                <w:rFonts w:hint="eastAsia" w:ascii="宋体" w:hAnsi="宋体" w:eastAsia="宋体" w:cs="宋体"/>
                <w:b w:val="0"/>
                <w:bCs w:val="0"/>
                <w:color w:val="000000"/>
                <w:sz w:val="24"/>
                <w:szCs w:val="24"/>
                <w:highlight w:val="none"/>
                <w:lang w:val="en-US"/>
              </w:rPr>
              <w:t xml:space="preserve">支付方式可以通过转账或数字人民币等方式。</w:t>
            </w:r>
            <w:r>
              <w:rPr>
                <w:rFonts w:hint="eastAsia" w:ascii="宋体" w:hAnsi="宋体" w:eastAsia="宋体" w:cs="宋体"/>
                <w:b w:val="0"/>
                <w:bCs w:val="0"/>
                <w:color w:val="000000"/>
                <w:sz w:val="24"/>
                <w:szCs w:val="24"/>
                <w:highlight w:val="none"/>
              </w:rPr>
            </w:r>
            <w:r/>
          </w:p>
        </w:tc>
      </w:tr>
      <w:tr>
        <w:trPr/>
        <w:tc>
          <w:tcPr>
            <w:tcW w:w="858"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1772" w:type="dxa"/>
            <w:vAlign w:val="center"/>
            <w:textDirection w:val="lrTb"/>
            <w:noWrap w:val="false"/>
          </w:tcPr>
          <w:p>
            <w:pPr>
              <w:pStyle w:val="828"/>
              <w:jc w:val="center"/>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其他</w:t>
            </w:r>
            <w:bookmarkEnd w:id="59"/>
            <w:r/>
            <w:bookmarkEnd w:id="60"/>
            <w:r/>
            <w:bookmarkEnd w:id="61"/>
            <w:r>
              <w:rPr>
                <w:rFonts w:hint="eastAsia" w:ascii="宋体" w:hAnsi="宋体" w:eastAsia="宋体" w:cs="宋体"/>
                <w:b w:val="0"/>
                <w:bCs w:val="0"/>
                <w:color w:val="000000"/>
                <w:sz w:val="24"/>
                <w:szCs w:val="24"/>
                <w:highlight w:val="none"/>
              </w:rPr>
            </w:r>
            <w:r/>
          </w:p>
        </w:tc>
        <w:tc>
          <w:tcPr>
            <w:tcW w:w="6579" w:type="dxa"/>
            <w:vAlign w:val="center"/>
            <w:textDirection w:val="lrTb"/>
            <w:noWrap w:val="false"/>
          </w:tcPr>
          <w:p>
            <w:pPr>
              <w:pStyle w:val="828"/>
              <w:jc w:val="left"/>
              <w:spacing w:line="400" w:lineRule="exact"/>
              <w:rPr>
                <w:rFonts w:hint="eastAsia" w:ascii="宋体" w:hAnsi="宋体" w:eastAsia="宋体" w:cs="宋体"/>
                <w:b w:val="0"/>
                <w:bCs w:val="0"/>
                <w:color w:val="000000"/>
                <w:sz w:val="24"/>
                <w:szCs w:val="24"/>
                <w:highlight w:val="none"/>
              </w:rPr>
              <w:framePr w:vAnchor="text" w:hAnchor="page" w:x="1530" w:y="228"/>
            </w:pPr>
            <w:r>
              <w:rPr>
                <w:rFonts w:hint="eastAsia" w:ascii="宋体" w:hAnsi="宋体" w:eastAsia="宋体" w:cs="宋体"/>
                <w:b w:val="0"/>
                <w:bCs w:val="0"/>
                <w:color w:val="000000"/>
                <w:sz w:val="24"/>
                <w:szCs w:val="24"/>
                <w:highlight w:val="none"/>
              </w:rPr>
              <w:t xml:space="preserve">信用信息查询截止时间：资格审查结束前。由采购人在资格审查现场查询信用信息，网页截屏打印，查询结果留存并归档。</w:t>
            </w:r>
            <w:r>
              <w:rPr>
                <w:rFonts w:hint="eastAsia" w:ascii="宋体" w:hAnsi="宋体" w:eastAsia="宋体" w:cs="宋体"/>
                <w:b w:val="0"/>
                <w:bCs w:val="0"/>
                <w:color w:val="000000"/>
                <w:sz w:val="24"/>
                <w:szCs w:val="24"/>
                <w:highlight w:val="none"/>
              </w:rPr>
            </w:r>
            <w:r/>
          </w:p>
        </w:tc>
      </w:tr>
    </w:tbl>
    <w:p>
      <w:pPr>
        <w:pStyle w:val="828"/>
        <w:rPr>
          <w:rFonts w:hint="eastAsia" w:ascii="宋体" w:hAnsi="宋体" w:eastAsia="宋体" w:cs="宋体"/>
          <w:b w:val="0"/>
          <w:bCs w:val="0"/>
          <w:color w:val="000000"/>
          <w:sz w:val="20"/>
          <w:highlight w:val="none"/>
        </w:rPr>
      </w:pPr>
      <w:r>
        <w:rPr>
          <w:rFonts w:hint="eastAsia" w:ascii="宋体" w:hAnsi="宋体" w:eastAsia="宋体" w:cs="宋体"/>
          <w:b w:val="0"/>
          <w:bCs w:val="0"/>
          <w:color w:val="000000"/>
          <w:sz w:val="20"/>
          <w:highlight w:val="none"/>
        </w:rPr>
      </w:r>
      <w:r/>
    </w:p>
    <w:p>
      <w:pPr>
        <w:pStyle w:val="830"/>
        <w:ind w:firstLine="320"/>
        <w:spacing w:before="0" w:after="0" w:line="480" w:lineRule="exact"/>
        <w:rPr>
          <w:rFonts w:hint="eastAsia" w:ascii="宋体" w:hAnsi="宋体" w:eastAsia="宋体" w:cs="宋体"/>
          <w:b w:val="0"/>
          <w:bCs w:val="0"/>
          <w:color w:val="000000"/>
          <w:szCs w:val="22"/>
          <w:highlight w:val="none"/>
        </w:rPr>
      </w:pPr>
      <w:r/>
      <w:bookmarkStart w:id="69" w:name="EB6eaaf474639940df900ef4965d71f450"/>
      <w:r/>
      <w:bookmarkEnd w:id="69"/>
      <w:r/>
      <w:bookmarkStart w:id="70" w:name="_Toc81575192"/>
      <w:r/>
      <w:bookmarkStart w:id="71" w:name="_Toc30953"/>
      <w:r/>
      <w:bookmarkStart w:id="72" w:name="_Toc8239"/>
      <w:r/>
      <w:bookmarkStart w:id="73" w:name="_Toc81575155"/>
      <w:r>
        <w:rPr>
          <w:rFonts w:hint="eastAsia" w:ascii="宋体" w:hAnsi="宋体" w:eastAsia="宋体" w:cs="宋体"/>
          <w:b w:val="0"/>
          <w:bCs w:val="0"/>
          <w:color w:val="000000"/>
          <w:szCs w:val="22"/>
          <w:highlight w:val="none"/>
        </w:rPr>
        <w:t xml:space="preserve">一、总 则</w:t>
      </w:r>
      <w:bookmarkEnd w:id="70"/>
      <w:r/>
      <w:bookmarkEnd w:id="71"/>
      <w:r/>
      <w:bookmarkEnd w:id="72"/>
      <w:r/>
      <w:bookmarkEnd w:id="73"/>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1、招标方式</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本次采购采取公开招标方式。</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2、合格的投标人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2.1合格的投标人必须符合招标文件第一章《投标邀请》第二条及投标人须知前附表相关规定，且具备完成本项目的能力，中标后不允许转包。</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2.2满足本文件实质性要求的规定。</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3、适用法律</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本次招标及由招标产生的合同受中华人民共和国的相关法律、法规制约和保护。</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4、投标费用</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投标人应自行承担所有参加投标有关的费用。</w:t>
      </w:r>
      <w:r>
        <w:rPr>
          <w:rFonts w:hint="eastAsia" w:ascii="宋体" w:hAnsi="宋体" w:eastAsia="宋体" w:cs="宋体"/>
          <w:b w:val="0"/>
          <w:bCs w:val="0"/>
          <w:color w:val="000000"/>
          <w:sz w:val="24"/>
          <w:highlight w:val="none"/>
        </w:rPr>
      </w:r>
      <w:r/>
    </w:p>
    <w:p>
      <w:pPr>
        <w:pStyle w:val="830"/>
        <w:ind w:firstLine="320"/>
        <w:spacing w:before="0" w:after="0" w:line="480" w:lineRule="exact"/>
        <w:rPr>
          <w:rFonts w:hint="eastAsia" w:ascii="宋体" w:hAnsi="宋体" w:eastAsia="宋体" w:cs="宋体"/>
          <w:b w:val="0"/>
          <w:bCs w:val="0"/>
          <w:color w:val="000000"/>
          <w:szCs w:val="22"/>
          <w:highlight w:val="none"/>
        </w:rPr>
      </w:pPr>
      <w:r/>
      <w:bookmarkStart w:id="74" w:name="_Toc15995"/>
      <w:r/>
      <w:bookmarkStart w:id="75" w:name="_Toc81575156"/>
      <w:r/>
      <w:bookmarkStart w:id="76" w:name="_Toc29306"/>
      <w:r/>
      <w:bookmarkStart w:id="77" w:name="_Toc81575193"/>
      <w:r>
        <w:rPr>
          <w:rFonts w:hint="eastAsia" w:ascii="宋体" w:hAnsi="宋体" w:eastAsia="宋体" w:cs="宋体"/>
          <w:b w:val="0"/>
          <w:bCs w:val="0"/>
          <w:color w:val="000000"/>
          <w:szCs w:val="22"/>
          <w:highlight w:val="none"/>
        </w:rPr>
        <w:t xml:space="preserve">二、招标文件</w:t>
      </w:r>
      <w:bookmarkEnd w:id="74"/>
      <w:r/>
      <w:bookmarkEnd w:id="75"/>
      <w:r/>
      <w:bookmarkEnd w:id="76"/>
      <w:r/>
      <w:bookmarkEnd w:id="77"/>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5、招标文件构成</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5.1招标文件由以下部分组成：</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第一章：投标邀请；</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第二章：投标人须知；</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第三章：资格审查及评标办法；</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第四章：采购需求；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第五章：合同文本；</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第六章：投标文件格式。</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请仔细检查招标文件是否齐全，如有缺漏请立即与代理机构联系解决。</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6、政府采购政策功能落实</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u w:val="single"/>
        </w:rPr>
      </w:pPr>
      <w:r>
        <w:rPr>
          <w:rFonts w:hint="eastAsia" w:ascii="宋体" w:hAnsi="宋体" w:eastAsia="宋体" w:cs="宋体"/>
          <w:b w:val="0"/>
          <w:bCs w:val="0"/>
          <w:color w:val="000000"/>
          <w:sz w:val="24"/>
          <w:highlight w:val="none"/>
        </w:rPr>
        <w:t xml:space="preserve">本项目落实的政府采购政策对应序号为</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u w:val="single"/>
          <w:lang w:val="en-US" w:eastAsia="zh-CN"/>
        </w:rPr>
        <w:t xml:space="preserve">6.1</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val="0"/>
          <w:bCs w:val="0"/>
          <w:color w:val="000000"/>
          <w:sz w:val="24"/>
          <w:highlight w:val="none"/>
          <w:u w:val="single"/>
          <w:lang w:val="en-US" w:eastAsia="zh-CN"/>
        </w:rPr>
        <w:t xml:space="preserve">6.2</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val="0"/>
          <w:bCs w:val="0"/>
          <w:color w:val="000000"/>
          <w:sz w:val="24"/>
          <w:highlight w:val="none"/>
          <w:u w:val="single"/>
          <w:lang w:val="en-US" w:eastAsia="zh-CN"/>
        </w:rPr>
        <w:t xml:space="preserve">6.3.1</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u w:val="single"/>
          <w:lang w:eastAsia="zh-CN"/>
        </w:rPr>
        <w:t xml:space="preserve">、</w:t>
      </w:r>
      <w:r>
        <w:rPr>
          <w:rFonts w:hint="eastAsia" w:ascii="宋体" w:hAnsi="宋体" w:eastAsia="宋体" w:cs="宋体"/>
          <w:b w:val="0"/>
          <w:bCs w:val="0"/>
          <w:color w:val="000000"/>
          <w:sz w:val="24"/>
          <w:highlight w:val="none"/>
          <w:u w:val="single"/>
          <w:lang w:val="en-US" w:eastAsia="zh-CN"/>
        </w:rPr>
        <w:t xml:space="preserve">6.5</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u w:val="singl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6.1中小企业政策</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本项目按第</w:t>
      </w:r>
      <w:r>
        <w:rPr>
          <w:rFonts w:hint="eastAsia" w:ascii="宋体" w:hAnsi="宋体" w:eastAsia="宋体" w:cs="宋体"/>
          <w:b w:val="0"/>
          <w:bCs w:val="0"/>
          <w:color w:val="000000"/>
          <w:sz w:val="24"/>
          <w:highlight w:val="none"/>
          <w:u w:val="single"/>
        </w:rPr>
        <w:t xml:space="preserve">（2）</w:t>
      </w:r>
      <w:r>
        <w:rPr>
          <w:rFonts w:hint="eastAsia" w:ascii="宋体" w:hAnsi="宋体" w:eastAsia="宋体" w:cs="宋体"/>
          <w:b w:val="0"/>
          <w:bCs w:val="0"/>
          <w:color w:val="000000"/>
          <w:sz w:val="24"/>
          <w:highlight w:val="none"/>
        </w:rPr>
        <w:t xml:space="preserve">种政策落实：</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（1）本项目专门面向中小企业（含监狱与戒毒企业、残疾人福利企业）采购。</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（2）对符合规定情形的小微企业报价给予</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u w:val="single"/>
        </w:rPr>
        <w:t xml:space="preserve">1</w:t>
      </w:r>
      <w:r>
        <w:rPr>
          <w:rFonts w:hint="eastAsia" w:ascii="宋体" w:hAnsi="宋体" w:eastAsia="宋体" w:cs="宋体"/>
          <w:b w:val="0"/>
          <w:bCs w:val="0"/>
          <w:color w:val="000000"/>
          <w:sz w:val="24"/>
          <w:highlight w:val="none"/>
          <w:u w:val="single"/>
          <w:lang w:val="en-US" w:eastAsia="zh-CN"/>
        </w:rPr>
        <w:t xml:space="preserve">0</w:t>
      </w:r>
      <w:r>
        <w:rPr>
          <w:rFonts w:hint="eastAsia" w:ascii="宋体" w:hAnsi="宋体" w:eastAsia="宋体" w:cs="宋体"/>
          <w:b w:val="0"/>
          <w:bCs w:val="0"/>
          <w:color w:val="000000"/>
          <w:sz w:val="24"/>
          <w:highlight w:val="none"/>
          <w:u w:val="single"/>
        </w:rPr>
        <w:t xml:space="preserve">%</w:t>
      </w:r>
      <w:r>
        <w:rPr>
          <w:rFonts w:hint="eastAsia" w:ascii="宋体" w:hAnsi="宋体" w:eastAsia="宋体" w:cs="宋体"/>
          <w:b w:val="0"/>
          <w:bCs w:val="0"/>
          <w:color w:val="000000"/>
          <w:sz w:val="24"/>
          <w:highlight w:val="none"/>
        </w:rPr>
        <w:t xml:space="preserve">扣除，用扣除后的价格参加评审。</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在货物采购项目中，货物由中小企业制造，即货物由中小企业生产且使用该中小企业商号或者注册商标。</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6.2节能产品、环境标志产品</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宋体" w:hAnsi="宋体" w:eastAsia="宋体" w:cs="宋体"/>
          <w:b w:val="0"/>
          <w:bCs w:val="0"/>
          <w:color w:val="000000"/>
          <w:sz w:val="24"/>
          <w:highlight w:val="none"/>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6.2.</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采购人拟采购的产品属于优先采购的节能环保品目清单范围的，按以下条件优先采购：</w:t>
      </w:r>
      <w:r>
        <w:rPr>
          <w:rFonts w:hint="eastAsia" w:ascii="宋体" w:hAnsi="宋体" w:eastAsia="宋体" w:cs="宋体"/>
          <w:b w:val="0"/>
          <w:bCs w:val="0"/>
          <w:color w:val="000000"/>
          <w:sz w:val="24"/>
          <w:highlight w:val="none"/>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采用综合评分法的项目，对提供有效节能环保证书的投标人加分。</w:t>
      </w:r>
      <w:r>
        <w:rPr>
          <w:rFonts w:hint="eastAsia" w:ascii="宋体" w:hAnsi="宋体" w:eastAsia="宋体" w:cs="宋体"/>
          <w:b w:val="0"/>
          <w:bCs w:val="0"/>
          <w:color w:val="000000"/>
          <w:sz w:val="24"/>
          <w:highlight w:val="none"/>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采用最低评标价法的项目，同等条件下优先推荐提供有效节能环保证书多的投标人为中标人。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6.3政府采购需求标准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6.3.1商品包装、快递包装政府采购需求标准（试行）</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6.3.2绿色数据中心政府采购需求标准（试行）</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6.3.3绿色建材政府采购需求标准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6.5</w:t>
      </w:r>
      <w:r>
        <w:rPr>
          <w:rFonts w:hint="eastAsia" w:ascii="宋体" w:hAnsi="宋体" w:eastAsia="宋体" w:cs="宋体"/>
          <w:b w:val="0"/>
          <w:bCs w:val="0"/>
          <w:color w:val="000000"/>
          <w:sz w:val="24"/>
          <w:highlight w:val="none"/>
        </w:rPr>
        <w:t xml:space="preserve">采购本国产品的支持政策</w:t>
      </w:r>
      <w:r>
        <w:rPr>
          <w:rFonts w:hint="eastAsia" w:ascii="宋体" w:hAnsi="宋体" w:eastAsia="宋体" w:cs="宋体"/>
          <w:b w:val="0"/>
          <w:bCs w:val="0"/>
          <w:color w:val="000000"/>
          <w:sz w:val="24"/>
          <w:highlight w:val="none"/>
          <w:lang w:val="en-US" w:eastAsia="zh-CN"/>
        </w:rPr>
      </w:r>
      <w:r/>
    </w:p>
    <w:p>
      <w:pPr>
        <w:pStyle w:val="828"/>
        <w:ind w:firstLine="480"/>
        <w:spacing w:line="48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6.5.1政府采购活动中既有本国产品又有非本国产品参与竞争的，依法对本国产品给予价格评审优惠，对本国产品的报价给予20%的价格扣除，用扣除后的价格参与评审。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highlight w:val="none"/>
          <w:lang w:val="en-US" w:eastAsia="zh-CN"/>
        </w:rPr>
      </w:r>
      <w:r/>
    </w:p>
    <w:p>
      <w:pPr>
        <w:pStyle w:val="828"/>
        <w:ind w:firstLine="480"/>
        <w:spacing w:line="48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6.5.2当采购项目或者采购包中含有多种产品，供应商为该采购项目或者采购包提供的符合本国产品标准的产品成本之和占该供应商提供的全部产品成本之和的比例达到80%以上时（供应商需在“第六章 投标文件格式”的“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highlight w:val="none"/>
          <w:lang w:val="en-US" w:eastAsia="zh-CN"/>
        </w:rPr>
      </w:r>
      <w:r/>
    </w:p>
    <w:p>
      <w:pPr>
        <w:pStyle w:val="828"/>
        <w:ind w:firstLine="480"/>
        <w:spacing w:line="48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6.5.3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highlight w:val="none"/>
          <w:lang w:val="en-US" w:eastAsia="zh-CN"/>
        </w:rPr>
      </w:r>
      <w:r/>
    </w:p>
    <w:p>
      <w:pPr>
        <w:pStyle w:val="828"/>
        <w:ind w:firstLine="480"/>
        <w:spacing w:line="48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6.5.4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highlight w:val="none"/>
          <w:lang w:val="en-US" w:eastAsia="zh-CN"/>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6.5.5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7、招标文件的澄清或修改</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7.2招标文件的澄清、修改将在原公告媒体上发布更正公告，澄清、修改文件均作为招标文件的组成部分，并对投标人具有约束力。</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7.3投标人应及时登录“苏采云”系统获取澄清答疑文件（修改后的招标文件），如投标人未能及时下载澄清答疑文件，造成的相关责任由投标人承担。</w:t>
      </w:r>
      <w:r>
        <w:rPr>
          <w:rFonts w:hint="eastAsia" w:ascii="宋体" w:hAnsi="宋体" w:eastAsia="宋体" w:cs="宋体"/>
          <w:b w:val="0"/>
          <w:bCs w:val="0"/>
          <w:color w:val="000000"/>
          <w:sz w:val="24"/>
          <w:highlight w:val="none"/>
        </w:rPr>
      </w:r>
      <w:r/>
    </w:p>
    <w:p>
      <w:pPr>
        <w:pStyle w:val="830"/>
        <w:ind w:firstLine="320"/>
        <w:spacing w:before="0" w:after="0" w:line="480" w:lineRule="exact"/>
        <w:rPr>
          <w:rFonts w:hint="eastAsia" w:ascii="宋体" w:hAnsi="宋体" w:eastAsia="宋体" w:cs="宋体"/>
          <w:b w:val="0"/>
          <w:bCs w:val="0"/>
          <w:color w:val="000000"/>
          <w:szCs w:val="22"/>
          <w:highlight w:val="none"/>
        </w:rPr>
      </w:pPr>
      <w:r/>
      <w:bookmarkStart w:id="78" w:name="_Toc81575157"/>
      <w:r/>
      <w:bookmarkStart w:id="79" w:name="_Toc11461"/>
      <w:r/>
      <w:bookmarkStart w:id="80" w:name="_Toc5574"/>
      <w:r/>
      <w:bookmarkStart w:id="81" w:name="_Toc81575194"/>
      <w:r>
        <w:rPr>
          <w:rFonts w:hint="eastAsia" w:ascii="宋体" w:hAnsi="宋体" w:eastAsia="宋体" w:cs="宋体"/>
          <w:b w:val="0"/>
          <w:bCs w:val="0"/>
          <w:color w:val="000000"/>
          <w:szCs w:val="22"/>
          <w:highlight w:val="none"/>
        </w:rPr>
        <w:t xml:space="preserve">三、投标文件的编制</w:t>
      </w:r>
      <w:bookmarkEnd w:id="78"/>
      <w:r/>
      <w:bookmarkEnd w:id="79"/>
      <w:r/>
      <w:bookmarkEnd w:id="80"/>
      <w:r/>
      <w:bookmarkEnd w:id="81"/>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8、投标文件的编制要求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8.1投标人应仔细阅读“招标文件”的所有内容，保证所提供的全部资料的真实性、完整性及有效性，以使其投标对“招标文件”作出实质性响应。</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9、投标文件构成</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9.1投标文件包括资格证明文件、开标一览表、分项报价表、响应及偏离表、投标函、其他证明文件等部分。投标文件构成资料为非中文时应提供中文译版。</w:t>
      </w:r>
      <w:bookmarkStart w:id="82" w:name="EBc50e2bb832bb43068403b10c1cce6141"/>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10、投标报价</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10.1报价为一次报价，本项目不接受备选的投标方案或有选择的报价，只允许有一个报价。</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10.2报价注意事项：投标价格一律以人民币计算，以元为单位标注，最多保留至小数点后两位，招标文件有规定的按招标文件执行。</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11、投标保证金</w:t>
      </w:r>
      <w:bookmarkStart w:id="83" w:name="EB183a0bf075204c54a4ff090f1aecaaa7"/>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本项目不收取投标保证金。</w:t>
      </w:r>
      <w:bookmarkEnd w:id="83"/>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12、投标有效期</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宋体" w:hAnsi="宋体" w:eastAsia="宋体" w:cs="宋体"/>
          <w:b w:val="0"/>
          <w:bCs w:val="0"/>
          <w:color w:val="000000"/>
          <w:sz w:val="24"/>
          <w:highlight w:val="none"/>
        </w:rPr>
      </w:r>
      <w:r/>
    </w:p>
    <w:p>
      <w:pPr>
        <w:pStyle w:val="830"/>
        <w:ind w:firstLine="320"/>
        <w:spacing w:before="0" w:after="0" w:line="480" w:lineRule="exact"/>
        <w:rPr>
          <w:rFonts w:hint="eastAsia" w:ascii="宋体" w:hAnsi="宋体" w:eastAsia="宋体" w:cs="宋体"/>
          <w:b w:val="0"/>
          <w:bCs w:val="0"/>
          <w:color w:val="000000"/>
          <w:szCs w:val="22"/>
          <w:highlight w:val="none"/>
        </w:rPr>
      </w:pPr>
      <w:r/>
      <w:bookmarkStart w:id="84" w:name="_Toc23443"/>
      <w:r/>
      <w:bookmarkStart w:id="85" w:name="_Toc81575195"/>
      <w:r/>
      <w:bookmarkStart w:id="86" w:name="_Toc81575158"/>
      <w:r/>
      <w:bookmarkStart w:id="87" w:name="_Toc2773"/>
      <w:r>
        <w:rPr>
          <w:rFonts w:hint="eastAsia" w:ascii="宋体" w:hAnsi="宋体" w:eastAsia="宋体" w:cs="宋体"/>
          <w:b w:val="0"/>
          <w:bCs w:val="0"/>
          <w:color w:val="000000"/>
          <w:szCs w:val="22"/>
          <w:highlight w:val="none"/>
        </w:rPr>
        <w:t xml:space="preserve">四、投标文件的提交</w:t>
      </w:r>
      <w:bookmarkEnd w:id="84"/>
      <w:r/>
      <w:bookmarkEnd w:id="85"/>
      <w:r/>
      <w:bookmarkEnd w:id="86"/>
      <w:r/>
      <w:bookmarkEnd w:id="87"/>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13、投标文件的提交</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13.2投标文件的修改和撤回：在投标截止时间前，投标人可以撤回或重新提交投标文件。投标文件以最终完成上传的为准。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14、投标文件被拒绝接收的情形</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在招标文件规定的投标截止时间后上传的投标文件或对投标报价或其他实质性内容修正的文件。</w:t>
      </w:r>
      <w:r>
        <w:rPr>
          <w:rFonts w:hint="eastAsia" w:ascii="宋体" w:hAnsi="宋体" w:eastAsia="宋体" w:cs="宋体"/>
          <w:b w:val="0"/>
          <w:bCs w:val="0"/>
          <w:color w:val="000000"/>
          <w:sz w:val="24"/>
          <w:highlight w:val="none"/>
        </w:rPr>
      </w:r>
      <w:r/>
    </w:p>
    <w:p>
      <w:pPr>
        <w:pStyle w:val="830"/>
        <w:ind w:firstLine="320"/>
        <w:spacing w:before="0" w:after="0" w:line="520" w:lineRule="exact"/>
        <w:rPr>
          <w:rFonts w:hint="eastAsia" w:ascii="宋体" w:hAnsi="宋体" w:eastAsia="宋体" w:cs="宋体"/>
          <w:b w:val="0"/>
          <w:bCs w:val="0"/>
          <w:color w:val="000000"/>
          <w:szCs w:val="22"/>
          <w:highlight w:val="none"/>
        </w:rPr>
      </w:pPr>
      <w:r/>
      <w:bookmarkStart w:id="88" w:name="_Toc959"/>
      <w:r/>
      <w:bookmarkStart w:id="89" w:name="_Toc20026"/>
      <w:r/>
      <w:bookmarkStart w:id="90" w:name="_Toc81575197"/>
      <w:r/>
      <w:bookmarkStart w:id="91" w:name="_Toc81575160"/>
      <w:r>
        <w:rPr>
          <w:rFonts w:hint="eastAsia" w:ascii="宋体" w:hAnsi="宋体" w:eastAsia="宋体" w:cs="宋体"/>
          <w:b w:val="0"/>
          <w:bCs w:val="0"/>
          <w:color w:val="000000"/>
          <w:szCs w:val="22"/>
          <w:highlight w:val="none"/>
        </w:rPr>
        <w:t xml:space="preserve">五、开标、评标程序</w:t>
      </w:r>
      <w:bookmarkEnd w:id="88"/>
      <w:r/>
      <w:bookmarkEnd w:id="89"/>
      <w:r/>
      <w:bookmarkEnd w:id="90"/>
      <w:r/>
      <w:bookmarkEnd w:id="91"/>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15、开标</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15.2开标仪式由采购代理机构组织。“苏采云”系统将自动对项目进行开标，并宣布各投标人名称和投标价格。</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15.4投标人如果对开标过程和开标记录有疑义，应当根据《操作手册》规定提出。如“苏采云”系统中《开标记录表》宣布后5分钟内未提出的，视同认可开标结果。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15.5投标人在开、评标全过程中应保持通讯畅通，及时登录“苏采云”系统查阅、答复相关信息。</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16、评标委员会</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17、评标程序</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17.1资格审查</w:t>
      </w:r>
      <w:bookmarkStart w:id="92" w:name="EBa9c0a2c9e523494487594c65b2a92370"/>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开标结束后，采购人依法根据招标文件的规定对投标人的资格证明文件等进行审查。</w:t>
      </w:r>
      <w:bookmarkEnd w:id="92"/>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17.2符合性检查</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17.2.1依据招标文件的规定，由评标委员会从投标文件的有效性、完整性和对招标文件的响应程度进行审查，以确定是否对招标文件的实质性要求作出响应。</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3" w:name="EB1499356fad43416eb16398733accabf7"/>
      <w:r>
        <w:rPr>
          <w:rFonts w:hint="eastAsia" w:ascii="宋体" w:hAnsi="宋体" w:eastAsia="宋体" w:cs="宋体"/>
          <w:b w:val="0"/>
          <w:bCs w:val="0"/>
          <w:color w:val="000000"/>
          <w:sz w:val="24"/>
          <w:highlight w:val="none"/>
        </w:rPr>
        <w:t xml:space="preserve">所谓重大偏离是指投标人投标文件中所述设备质量、技术规格、数量、交货期、服务等明显不能满足招标文件要求。</w:t>
      </w:r>
      <w:bookmarkEnd w:id="93"/>
      <w:r>
        <w:rPr>
          <w:rFonts w:hint="eastAsia" w:ascii="宋体" w:hAnsi="宋体" w:eastAsia="宋体" w:cs="宋体"/>
          <w:b w:val="0"/>
          <w:bCs w:val="0"/>
          <w:color w:val="000000"/>
          <w:sz w:val="24"/>
          <w:highlight w:val="none"/>
        </w:rPr>
        <w:t xml:space="preserve">重大偏离的认定需经过评标委员会以少数服从多数的原则作出结论。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17.5相同品牌产品投标</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17.5.3非单一产品采购项目，采购人确定核心产品，并在招标文件中载明。多家投标人提供的核心产品品牌相同的，按前两款规定处理。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17.6有关问题的澄清</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17.6.2投标文件报价出现前后不一致的，除招标文件另有规定外，按照下列规定修正：</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①投标文件中开标一览表（报价表）内容与投标文件中相应内容不一致的，以开标一览表（报价表）为准；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②大写金额和小写金额不一致的，以大写金额为准；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③单价金额小数点或者百分比有明显错位的，以开标一览表的总价为准，并修改单价；</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④总价金额与按单价汇总金额不一致的，以单价金额计算结果为准。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同时出现两种以上不一致的，按照前款规定的顺序修正。</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评标过程中，不得去掉报价中的最高报价和最低报价。</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17.7异常低价投标审查</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17.7.1评标过程中出现下列情形之一的，评标委员会应当启动异常低价投标审查程序：</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（1）投标报价低于采购项目预算50%的，即投标报价＜采购项目预算×50%；</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（2）投标报价低于采购项目最高限价45%的，即投标报价＜采购项目最高限价×45%；</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（3）评标委员会认定的供应商报价过低（含明显低于其他通过符合性审查投标人的报价）、有可能影响产品质量或者不能诚信履约的其他情形。</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rPr>
        <w:t xml:space="preserve">比较</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评标委员会将按招标文件中规定的评标方法和标准，对符合性检查合格的投标文件进行商务和技术评比。</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17.</w:t>
      </w:r>
      <w:r>
        <w:rPr>
          <w:rFonts w:hint="eastAsia" w:ascii="宋体" w:hAnsi="宋体" w:eastAsia="宋体" w:cs="宋体"/>
          <w:b w:val="0"/>
          <w:bCs w:val="0"/>
          <w:color w:val="000000"/>
          <w:sz w:val="24"/>
          <w:highlight w:val="none"/>
          <w:lang w:val="en-US" w:eastAsia="zh-CN"/>
        </w:rPr>
        <w:t xml:space="preserve">9</w:t>
      </w:r>
      <w:r>
        <w:rPr>
          <w:rFonts w:hint="eastAsia" w:ascii="宋体" w:hAnsi="宋体" w:eastAsia="宋体" w:cs="宋体"/>
          <w:b w:val="0"/>
          <w:bCs w:val="0"/>
          <w:color w:val="000000"/>
          <w:sz w:val="24"/>
          <w:highlight w:val="none"/>
        </w:rPr>
        <w:t xml:space="preserve">推荐中标候选人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评标委员会按照招标文件中规定的评标方法和标准推荐中标候选人。</w:t>
      </w:r>
      <w:r>
        <w:rPr>
          <w:rFonts w:hint="eastAsia" w:ascii="宋体" w:hAnsi="宋体" w:eastAsia="宋体" w:cs="宋体"/>
          <w:b w:val="0"/>
          <w:bCs w:val="0"/>
          <w:color w:val="000000"/>
          <w:sz w:val="24"/>
          <w:highlight w:val="none"/>
        </w:rPr>
      </w:r>
      <w:r/>
    </w:p>
    <w:p>
      <w:pPr>
        <w:pStyle w:val="830"/>
        <w:ind w:firstLine="320"/>
        <w:spacing w:before="0" w:after="0" w:line="480" w:lineRule="exact"/>
        <w:rPr>
          <w:rFonts w:hint="eastAsia" w:ascii="宋体" w:hAnsi="宋体" w:eastAsia="宋体" w:cs="宋体"/>
          <w:b w:val="0"/>
          <w:bCs w:val="0"/>
          <w:color w:val="000000"/>
          <w:szCs w:val="22"/>
          <w:highlight w:val="none"/>
        </w:rPr>
      </w:pPr>
      <w:r/>
      <w:bookmarkStart w:id="94" w:name="_Toc8712"/>
      <w:r/>
      <w:bookmarkStart w:id="95" w:name="_Toc8841"/>
      <w:r/>
      <w:bookmarkStart w:id="96" w:name="_Toc81575159"/>
      <w:r/>
      <w:bookmarkStart w:id="97" w:name="_Toc81575196"/>
      <w:r>
        <w:rPr>
          <w:rFonts w:hint="eastAsia" w:ascii="宋体" w:hAnsi="宋体" w:eastAsia="宋体" w:cs="宋体"/>
          <w:b w:val="0"/>
          <w:bCs w:val="0"/>
          <w:color w:val="000000"/>
          <w:szCs w:val="22"/>
          <w:highlight w:val="none"/>
        </w:rPr>
        <w:t xml:space="preserve">六、无效投标、废标、串通投标</w:t>
      </w:r>
      <w:bookmarkEnd w:id="94"/>
      <w:r/>
      <w:bookmarkEnd w:id="95"/>
      <w:r/>
      <w:bookmarkEnd w:id="96"/>
      <w:r/>
      <w:bookmarkEnd w:id="97"/>
      <w:r>
        <w:rPr>
          <w:rFonts w:hint="eastAsia" w:ascii="宋体" w:hAnsi="宋体" w:eastAsia="宋体" w:cs="宋体"/>
          <w:b w:val="0"/>
          <w:bCs w:val="0"/>
          <w:color w:val="000000"/>
          <w:szCs w:val="22"/>
          <w:highlight w:val="none"/>
        </w:rPr>
        <w:t xml:space="preserve">及取消中标候选人资格情形</w:t>
      </w:r>
      <w:r>
        <w:rPr>
          <w:rFonts w:hint="eastAsia" w:ascii="宋体" w:hAnsi="宋体" w:eastAsia="宋体" w:cs="宋体"/>
          <w:b w:val="0"/>
          <w:bCs w:val="0"/>
          <w:color w:val="000000"/>
          <w:szCs w:val="22"/>
          <w:highlight w:val="none"/>
        </w:rPr>
      </w:r>
      <w:r/>
    </w:p>
    <w:p>
      <w:pPr>
        <w:pStyle w:val="828"/>
        <w:ind w:firstLine="482"/>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18、无效投标情形</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strike/>
          <w:color w:val="000000"/>
          <w:sz w:val="24"/>
          <w:highlight w:val="none"/>
        </w:rPr>
      </w:pPr>
      <w:r>
        <w:rPr>
          <w:rFonts w:hint="eastAsia" w:ascii="宋体" w:hAnsi="宋体" w:eastAsia="宋体" w:cs="宋体"/>
          <w:b w:val="0"/>
          <w:bCs w:val="0"/>
          <w:color w:val="000000"/>
          <w:sz w:val="24"/>
          <w:highlight w:val="none"/>
        </w:rPr>
        <w:t xml:space="preserve">18.1投标人同一采购包提交两个（含两个）以上不同的投标报价的。</w:t>
      </w:r>
      <w:r>
        <w:rPr>
          <w:rFonts w:hint="eastAsia" w:ascii="宋体" w:hAnsi="宋体" w:eastAsia="宋体" w:cs="宋体"/>
          <w:b w:val="0"/>
          <w:bCs w:val="0"/>
          <w:strike/>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18.2投标人不符合招标文件规定资格要求的或未按规定提交资质证件的。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18.3投标人的报价超过了采购预算或最高限价的。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18.4投标文件未通过符合性审查的。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18.5投标文件出现重大偏离，不符合招标文件中规定的实质性要求的（★部分为实质性要求）。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18.7投标文件未按照招标文件要求加盖CA电子公章的。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18.8投标人有本招标文件规定的恶意串通投标情形的。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18.9投标文件含有采购人不能接受的附加条件的。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18.10其他法律、法规及本招标文件规定的属无效投标的情形。</w:t>
      </w:r>
      <w:r>
        <w:rPr>
          <w:rFonts w:hint="eastAsia" w:ascii="宋体" w:hAnsi="宋体" w:eastAsia="宋体" w:cs="宋体"/>
          <w:b w:val="0"/>
          <w:bCs w:val="0"/>
          <w:color w:val="000000"/>
          <w:sz w:val="24"/>
          <w:highlight w:val="none"/>
        </w:rPr>
      </w:r>
      <w:r/>
    </w:p>
    <w:p>
      <w:pPr>
        <w:pStyle w:val="828"/>
        <w:ind w:firstLine="482"/>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19、废标情形</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19.1符合专业条件的投标人或者对招标文件作实质响应的投标人不足三家的。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19.2出现影响采购公正的违法、违规行为的。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19.3因重大变故，采购任务取消的。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19.4评标委员会认定招标文件存在歧义、重大缺陷导致评审工作无法进行的。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19.5在“苏采云”系统规定时间内成功解密电子投标文件的投标人不足3家的。</w:t>
      </w:r>
      <w:r>
        <w:rPr>
          <w:rFonts w:hint="eastAsia" w:ascii="宋体" w:hAnsi="宋体" w:eastAsia="宋体" w:cs="宋体"/>
          <w:b w:val="0"/>
          <w:bCs w:val="0"/>
          <w:color w:val="000000"/>
          <w:sz w:val="24"/>
          <w:highlight w:val="none"/>
        </w:rPr>
      </w:r>
      <w:r/>
    </w:p>
    <w:p>
      <w:pPr>
        <w:pStyle w:val="828"/>
        <w:ind w:firstLine="482"/>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20、投标人不足三家情形处理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宋体" w:hAnsi="宋体" w:eastAsia="宋体" w:cs="宋体"/>
          <w:b w:val="0"/>
          <w:bCs w:val="0"/>
          <w:color w:val="000000"/>
          <w:sz w:val="24"/>
          <w:highlight w:val="none"/>
        </w:rPr>
      </w:r>
      <w:r/>
    </w:p>
    <w:p>
      <w:pPr>
        <w:pStyle w:val="828"/>
        <w:ind w:firstLine="482"/>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21、串通投标情形</w:t>
      </w:r>
      <w:r>
        <w:rPr>
          <w:rFonts w:hint="eastAsia" w:ascii="宋体" w:hAnsi="宋体" w:eastAsia="宋体" w:cs="宋体"/>
          <w:b w:val="0"/>
          <w:bCs w:val="0"/>
          <w:color w:val="000000"/>
          <w:sz w:val="24"/>
          <w:highlight w:val="none"/>
        </w:rPr>
      </w:r>
      <w:r/>
    </w:p>
    <w:p>
      <w:pPr>
        <w:pStyle w:val="828"/>
        <w:ind w:firstLine="480"/>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有下列情形之一的，属于恶意串通投标：</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21.1供应商直接或间接从采购人或采购代理机构处获得其他供应商的投标情况，并修改其投标文件；</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21.2评审活动开始前供应商直接或间接从采购人或采购代理机构处获得评标委员会组成人员情况；</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21.3供应商接受采购人或采购代理机构授意撤换、修改投标文件；</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21.4供应商之间协商投标报价、技术方案等投标文件实质性内容；</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21.5属于同一集团、协会、商会等组织成员的供应商按照该组织要求协同投标；</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21.6供应商之间事先约定由某一特定供应商中标、成交；</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21.7供应商之间商定部分供应商放弃投标或者放弃中标、成交；</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21.8供应商与采购人或采购代理机构之间、供应商相互之间为谋求特定供应商中标成交或者排斥其他供应商的其他串通行为；</w:t>
      </w:r>
      <w:r>
        <w:rPr>
          <w:rFonts w:hint="eastAsia" w:ascii="宋体" w:hAnsi="宋体" w:eastAsia="宋体" w:cs="宋体"/>
          <w:b w:val="0"/>
          <w:bCs w:val="0"/>
          <w:color w:val="000000"/>
          <w:sz w:val="24"/>
          <w:highlight w:val="none"/>
        </w:rPr>
      </w:r>
      <w:r/>
    </w:p>
    <w:p>
      <w:pPr>
        <w:pStyle w:val="828"/>
        <w:ind w:firstLine="482"/>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有下列情形之一的，视为投标人串通投标，其投标无效：</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21.9不同投标人的投标文件由同一单位或者个人编制；</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21.10不同投标人委托同一单位或者个人办理投标事宜；</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21.11不同投标人的投标文件载明的项目管理成员或者联系人员为同一人；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21.12不同投标人的投标文件异常一致或者投标报价呈规律性差异；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21.13不同投标人的投标文件相互混装；</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21.14不同投标人的投标保证金从同一单位或者个人的账户转出。</w:t>
      </w:r>
      <w:r>
        <w:rPr>
          <w:rFonts w:hint="eastAsia" w:ascii="宋体" w:hAnsi="宋体" w:eastAsia="宋体" w:cs="宋体"/>
          <w:b w:val="0"/>
          <w:bCs w:val="0"/>
          <w:color w:val="000000"/>
          <w:sz w:val="24"/>
          <w:highlight w:val="none"/>
        </w:rPr>
      </w:r>
      <w:r/>
    </w:p>
    <w:p>
      <w:pPr>
        <w:pStyle w:val="828"/>
        <w:ind w:firstLine="482"/>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22、</w:t>
      </w:r>
      <w:bookmarkStart w:id="98" w:name="OLE_LINK4"/>
      <w:r>
        <w:rPr>
          <w:rFonts w:hint="eastAsia" w:ascii="宋体" w:hAnsi="宋体" w:eastAsia="宋体" w:cs="宋体"/>
          <w:b w:val="0"/>
          <w:bCs w:val="0"/>
          <w:color w:val="000000"/>
          <w:sz w:val="24"/>
          <w:highlight w:val="none"/>
        </w:rPr>
        <w:t xml:space="preserve">取消中标候选人资格情形</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bookmarkEnd w:id="98"/>
      <w:r>
        <w:rPr>
          <w:rFonts w:hint="eastAsia" w:ascii="宋体" w:hAnsi="宋体" w:eastAsia="宋体" w:cs="宋体"/>
          <w:b w:val="0"/>
          <w:bCs w:val="0"/>
          <w:color w:val="000000"/>
          <w:sz w:val="24"/>
          <w:highlight w:val="none"/>
        </w:rPr>
        <w:t xml:space="preserve">22.1提供虚假材料谋取中标的；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22.2采取不正当手段诋毁、排挤其他投标人的；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22.3与采购人、其他投标人或者采购代理机构恶意串通的；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22.4向采购人、采购代理机构行贿或者提供其他不正当利益的；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22.5未在规定时间内与采购人签订采购合同的；</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22.6法律、法规规定的其它情况。</w:t>
      </w:r>
      <w:bookmarkStart w:id="99" w:name="_Toc2391"/>
      <w:r/>
      <w:bookmarkStart w:id="100" w:name="_Toc6494"/>
      <w:r/>
      <w:bookmarkStart w:id="101" w:name="_Toc81575198"/>
      <w:r/>
      <w:bookmarkStart w:id="102" w:name="_Toc81575161"/>
      <w:r>
        <w:rPr>
          <w:rFonts w:hint="eastAsia" w:ascii="宋体" w:hAnsi="宋体" w:eastAsia="宋体" w:cs="宋体"/>
          <w:b w:val="0"/>
          <w:bCs w:val="0"/>
          <w:color w:val="000000"/>
          <w:sz w:val="24"/>
          <w:highlight w:val="none"/>
        </w:rPr>
      </w:r>
      <w:r/>
    </w:p>
    <w:p>
      <w:pPr>
        <w:pStyle w:val="828"/>
        <w:ind w:firstLine="320"/>
        <w:spacing w:line="480" w:lineRule="exact"/>
        <w:rPr>
          <w:rFonts w:hint="eastAsia" w:ascii="宋体" w:hAnsi="宋体" w:eastAsia="宋体" w:cs="宋体"/>
          <w:b w:val="0"/>
          <w:bCs w:val="0"/>
          <w:color w:val="000000"/>
          <w:sz w:val="32"/>
          <w:szCs w:val="22"/>
          <w:highlight w:val="none"/>
          <w:lang w:val="en-US" w:eastAsia="zh-CN" w:bidi="ar-SA"/>
        </w:rPr>
        <w:outlineLvl w:val="1"/>
      </w:pPr>
      <w:r>
        <w:rPr>
          <w:rFonts w:hint="eastAsia" w:ascii="宋体" w:hAnsi="宋体" w:eastAsia="宋体" w:cs="宋体"/>
          <w:b w:val="0"/>
          <w:bCs w:val="0"/>
          <w:color w:val="000000"/>
          <w:sz w:val="32"/>
          <w:szCs w:val="22"/>
          <w:highlight w:val="none"/>
          <w:lang w:val="en-US" w:eastAsia="zh-CN" w:bidi="ar-SA"/>
        </w:rPr>
        <w:t xml:space="preserve">七、中标及合同签订</w:t>
      </w:r>
      <w:bookmarkEnd w:id="99"/>
      <w:r/>
      <w:bookmarkEnd w:id="100"/>
      <w:r/>
      <w:bookmarkEnd w:id="101"/>
      <w:r/>
      <w:bookmarkEnd w:id="102"/>
      <w:r>
        <w:rPr>
          <w:rFonts w:hint="eastAsia" w:ascii="宋体" w:hAnsi="宋体" w:eastAsia="宋体" w:cs="宋体"/>
          <w:b w:val="0"/>
          <w:bCs w:val="0"/>
          <w:color w:val="000000"/>
          <w:sz w:val="32"/>
          <w:szCs w:val="22"/>
          <w:highlight w:val="none"/>
          <w:lang w:val="en-US" w:eastAsia="zh-CN" w:bidi="ar-SA"/>
        </w:rPr>
      </w:r>
      <w:r/>
    </w:p>
    <w:p>
      <w:pPr>
        <w:pStyle w:val="828"/>
        <w:ind w:firstLine="480"/>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23、确定中标人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23.1采购人应当自收到评审报告之日起5个工作日内在评审报告推荐的中标候选人中按顺序确定中标人。</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23.2中标人确定之日起2个工作日内，采购人、采购代理机构将发布中标结果，中标公告的公告期限为1个工作日。</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23.3采购人确定正被列为失信被执行人的投标人为中标人的，中标结果无效。</w:t>
      </w:r>
      <w:r>
        <w:rPr>
          <w:rFonts w:hint="eastAsia" w:ascii="宋体" w:hAnsi="宋体" w:eastAsia="宋体" w:cs="宋体"/>
          <w:b w:val="0"/>
          <w:bCs w:val="0"/>
          <w:color w:val="000000"/>
          <w:sz w:val="24"/>
          <w:highlight w:val="none"/>
        </w:rPr>
      </w:r>
      <w:r/>
    </w:p>
    <w:p>
      <w:pPr>
        <w:pStyle w:val="828"/>
        <w:ind w:firstLine="480"/>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24、中标通知书</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24.1在公告中标结果的同时，采购代理机构将向中标人发出中标通知书。中标人使用CA数字证书登录“苏采云”系统及时下载中标通知书。</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24.2中标通知书发出后，采购人改变中标结果的，或者中标人放弃中标项目的，应当依法承担法律责任。</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24.3采用综合评分法评审的，未中标人可于中标结果公告期限届满之日起通过“苏采云”系统查看</w:t>
      </w:r>
      <w:bookmarkStart w:id="103" w:name="OLE_LINK5"/>
      <w:r>
        <w:rPr>
          <w:rFonts w:hint="eastAsia" w:ascii="宋体" w:hAnsi="宋体" w:eastAsia="宋体" w:cs="宋体"/>
          <w:b w:val="0"/>
          <w:bCs w:val="0"/>
          <w:color w:val="000000"/>
          <w:sz w:val="24"/>
          <w:highlight w:val="none"/>
        </w:rPr>
        <w:t xml:space="preserve">自己的评审得分及排序情况。</w:t>
      </w:r>
      <w:r>
        <w:rPr>
          <w:rFonts w:hint="eastAsia" w:ascii="宋体" w:hAnsi="宋体" w:eastAsia="宋体" w:cs="宋体"/>
          <w:b w:val="0"/>
          <w:bCs w:val="0"/>
          <w:color w:val="000000"/>
          <w:sz w:val="24"/>
          <w:highlight w:val="none"/>
        </w:rPr>
      </w:r>
      <w:r/>
    </w:p>
    <w:p>
      <w:pPr>
        <w:pStyle w:val="828"/>
        <w:ind w:firstLine="480"/>
        <w:spacing w:line="500" w:lineRule="exact"/>
        <w:rPr>
          <w:rFonts w:hint="eastAsia" w:ascii="宋体" w:hAnsi="宋体" w:eastAsia="宋体" w:cs="宋体"/>
          <w:b w:val="0"/>
          <w:bCs w:val="0"/>
          <w:color w:val="000000"/>
          <w:sz w:val="24"/>
          <w:highlight w:val="none"/>
        </w:rPr>
      </w:pPr>
      <w:r/>
      <w:bookmarkEnd w:id="103"/>
      <w:r>
        <w:rPr>
          <w:rFonts w:hint="eastAsia" w:ascii="宋体" w:hAnsi="宋体" w:eastAsia="宋体" w:cs="宋体"/>
          <w:b w:val="0"/>
          <w:bCs w:val="0"/>
          <w:color w:val="000000"/>
          <w:sz w:val="24"/>
          <w:highlight w:val="none"/>
        </w:rPr>
        <w:t xml:space="preserve">25、授予合同</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25.1采购人与中标人应当在中标通知书发出之日起15日内签订政府采购合同。招标文件、中标人的投标文件以及评标过程中有关澄清文件均作为合同附件。</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25.2采购人在自合同签订之日起2个工作日内，将合同在指定的媒体上公告。</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26、履约保证金</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按照以下第</w:t>
      </w:r>
      <w:r>
        <w:rPr>
          <w:rFonts w:hint="eastAsia" w:ascii="宋体" w:hAnsi="宋体" w:eastAsia="宋体" w:cs="宋体"/>
          <w:b w:val="0"/>
          <w:bCs w:val="0"/>
          <w:color w:val="000000"/>
          <w:sz w:val="24"/>
          <w:highlight w:val="none"/>
          <w:u w:val="single"/>
        </w:rPr>
        <w:t xml:space="preserve">（</w:t>
      </w:r>
      <w:r>
        <w:rPr>
          <w:rFonts w:hint="eastAsia" w:ascii="宋体" w:hAnsi="宋体" w:eastAsia="宋体" w:cs="宋体"/>
          <w:b w:val="0"/>
          <w:bCs w:val="0"/>
          <w:color w:val="000000"/>
          <w:sz w:val="24"/>
          <w:highlight w:val="none"/>
          <w:u w:val="single"/>
          <w:lang w:val="en-US" w:eastAsia="zh-CN"/>
        </w:rPr>
        <w:t xml:space="preserve">2</w:t>
      </w:r>
      <w:r>
        <w:rPr>
          <w:rFonts w:hint="eastAsia" w:ascii="宋体" w:hAnsi="宋体" w:eastAsia="宋体" w:cs="宋体"/>
          <w:b w:val="0"/>
          <w:bCs w:val="0"/>
          <w:color w:val="000000"/>
          <w:sz w:val="24"/>
          <w:highlight w:val="none"/>
          <w:u w:val="single"/>
        </w:rPr>
        <w:t xml:space="preserve">）</w:t>
      </w:r>
      <w:r>
        <w:rPr>
          <w:rFonts w:hint="eastAsia" w:ascii="宋体" w:hAnsi="宋体" w:eastAsia="宋体" w:cs="宋体"/>
          <w:b w:val="0"/>
          <w:bCs w:val="0"/>
          <w:color w:val="000000"/>
          <w:sz w:val="24"/>
          <w:highlight w:val="none"/>
          <w:lang w:val="zh-CN"/>
        </w:rPr>
        <w:t xml:space="preserve">方式确定履约保证</w:t>
      </w:r>
      <w:r>
        <w:rPr>
          <w:rFonts w:hint="eastAsia" w:ascii="宋体" w:hAnsi="宋体" w:eastAsia="宋体" w:cs="宋体"/>
          <w:b w:val="0"/>
          <w:bCs w:val="0"/>
          <w:color w:val="000000"/>
          <w:sz w:val="24"/>
          <w:highlight w:val="none"/>
        </w:rPr>
        <w:t xml:space="preserve">金</w:t>
      </w:r>
      <w:r>
        <w:rPr>
          <w:rFonts w:hint="eastAsia" w:ascii="宋体" w:hAnsi="宋体" w:eastAsia="宋体" w:cs="宋体"/>
          <w:b w:val="0"/>
          <w:bCs w:val="0"/>
          <w:color w:val="000000"/>
          <w:sz w:val="24"/>
          <w:highlight w:val="none"/>
          <w:lang w:val="zh-CN"/>
        </w:rPr>
        <w:t xml:space="preserve">收取方式。</w:t>
      </w:r>
      <w:r>
        <w:rPr>
          <w:rFonts w:hint="eastAsia" w:ascii="宋体" w:hAnsi="宋体" w:eastAsia="宋体" w:cs="宋体"/>
          <w:b w:val="0"/>
          <w:bCs w:val="0"/>
          <w:color w:val="000000"/>
          <w:sz w:val="24"/>
          <w:highlight w:val="none"/>
          <w:lang w:val="zh-CN"/>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（1）本项目不收取履约保证金。</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（2）本项目收取履约保证金。</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26.1履约保证金提交形式</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26.2履约保证金提交金额</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按采购合同总价的</w:t>
      </w:r>
      <w:r>
        <w:rPr>
          <w:rFonts w:hint="eastAsia" w:ascii="宋体" w:hAnsi="宋体" w:eastAsia="宋体" w:cs="宋体"/>
          <w:b w:val="0"/>
          <w:bCs w:val="0"/>
          <w:color w:val="000000"/>
          <w:sz w:val="24"/>
          <w:highlight w:val="none"/>
          <w:u w:val="single"/>
          <w:lang w:val="en-US" w:eastAsia="zh-CN"/>
        </w:rPr>
        <w:t xml:space="preserve">5  </w:t>
      </w:r>
      <w:r>
        <w:rPr>
          <w:rFonts w:hint="eastAsia" w:ascii="宋体" w:hAnsi="宋体" w:eastAsia="宋体" w:cs="宋体"/>
          <w:b w:val="0"/>
          <w:bCs w:val="0"/>
          <w:color w:val="000000"/>
          <w:sz w:val="24"/>
          <w:highlight w:val="none"/>
        </w:rPr>
        <w:t xml:space="preserve">%提交。</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b w:val="0"/>
          <w:bCs w:val="0"/>
          <w:color w:val="000000"/>
          <w:sz w:val="24"/>
          <w:highlight w:val="none"/>
          <w:u w:val="single"/>
          <w:lang w:val="en-US" w:eastAsia="zh-CN"/>
        </w:rPr>
        <w:t xml:space="preserve">3 </w:t>
      </w:r>
      <w:r>
        <w:rPr>
          <w:rFonts w:hint="eastAsia" w:ascii="宋体" w:hAnsi="宋体" w:eastAsia="宋体" w:cs="宋体"/>
          <w:b w:val="0"/>
          <w:bCs w:val="0"/>
          <w:color w:val="000000"/>
          <w:sz w:val="24"/>
          <w:highlight w:val="none"/>
        </w:rPr>
        <w:t xml:space="preserve"> %（履约保证金原提交金额的6折）提交。办理流程、偿付等内容见江苏政府采购网“保险保函”模块。</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26.3履约保证金退还方式</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26.4履约保证金退还条件</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具有验收合格相关证明材料。</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26.5履约保证金退还时间</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采购人收到投标人退付申请后5个工作日内退还。</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26.6履约保证金不予退还情形</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26.7逾期退还履约保证金违约责任</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27、线上融资</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中标人可凭政府采购合同办理融资贷款，详情见江苏政府采购网“政采贷”专栏。</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28、合同履行</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28.1政府采购合同订立后，合同各方不得擅自变更、中止或者终止合同。</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宋体" w:hAnsi="宋体" w:eastAsia="宋体" w:cs="宋体"/>
          <w:b w:val="0"/>
          <w:bCs w:val="0"/>
          <w:color w:val="000000"/>
          <w:sz w:val="24"/>
          <w:highlight w:val="none"/>
        </w:rPr>
      </w:r>
      <w:r/>
    </w:p>
    <w:p>
      <w:pPr>
        <w:pStyle w:val="830"/>
        <w:spacing w:before="0" w:after="0" w:line="520" w:lineRule="exact"/>
        <w:rPr>
          <w:rFonts w:hint="eastAsia" w:ascii="宋体" w:hAnsi="宋体" w:eastAsia="宋体" w:cs="宋体"/>
          <w:b w:val="0"/>
          <w:bCs w:val="0"/>
          <w:color w:val="000000"/>
          <w:szCs w:val="22"/>
          <w:highlight w:val="none"/>
        </w:rPr>
      </w:pPr>
      <w:r/>
      <w:bookmarkStart w:id="104" w:name="_Toc81575199"/>
      <w:r/>
      <w:bookmarkStart w:id="105" w:name="_Toc81575162"/>
      <w:r/>
      <w:bookmarkStart w:id="106" w:name="_Toc7550"/>
      <w:r/>
      <w:bookmarkStart w:id="107" w:name="_Toc22084"/>
      <w:r>
        <w:rPr>
          <w:rFonts w:hint="eastAsia" w:ascii="宋体" w:hAnsi="宋体" w:eastAsia="宋体" w:cs="宋体"/>
          <w:b w:val="0"/>
          <w:bCs w:val="0"/>
          <w:color w:val="000000"/>
          <w:szCs w:val="22"/>
          <w:highlight w:val="none"/>
        </w:rPr>
        <w:t xml:space="preserve">八、</w:t>
      </w:r>
      <w:bookmarkEnd w:id="104"/>
      <w:r/>
      <w:bookmarkEnd w:id="105"/>
      <w:r/>
      <w:bookmarkEnd w:id="106"/>
      <w:r/>
      <w:bookmarkEnd w:id="107"/>
      <w:r/>
      <w:bookmarkStart w:id="108" w:name="_Toc81575200"/>
      <w:r/>
      <w:bookmarkStart w:id="109" w:name="_Toc31888"/>
      <w:r/>
      <w:bookmarkStart w:id="110" w:name="_Toc12263"/>
      <w:r/>
      <w:bookmarkStart w:id="111" w:name="_Toc81575163"/>
      <w:r>
        <w:rPr>
          <w:rFonts w:hint="eastAsia" w:ascii="宋体" w:hAnsi="宋体" w:eastAsia="宋体" w:cs="宋体"/>
          <w:b w:val="0"/>
          <w:bCs w:val="0"/>
          <w:color w:val="000000"/>
          <w:szCs w:val="22"/>
          <w:highlight w:val="none"/>
        </w:rPr>
        <w:t xml:space="preserve">质疑与投诉</w:t>
      </w:r>
      <w:bookmarkEnd w:id="108"/>
      <w:r/>
      <w:bookmarkEnd w:id="109"/>
      <w:r/>
      <w:bookmarkEnd w:id="110"/>
      <w:r/>
      <w:bookmarkEnd w:id="111"/>
      <w:r>
        <w:rPr>
          <w:rFonts w:hint="eastAsia" w:ascii="宋体" w:hAnsi="宋体" w:eastAsia="宋体" w:cs="宋体"/>
          <w:b w:val="0"/>
          <w:bCs w:val="0"/>
          <w:color w:val="000000"/>
          <w:szCs w:val="22"/>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29、质疑</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29.1供应商认为采购文件、采购过程和中标结果使自己的权益受到损害的，可以在知道或者应知其权益受到损害之日起七个工作日内，</w:t>
      </w:r>
      <w:bookmarkStart w:id="112" w:name="OLE_LINK2"/>
      <w:r>
        <w:rPr>
          <w:rFonts w:hint="eastAsia" w:ascii="宋体" w:hAnsi="宋体" w:eastAsia="宋体" w:cs="宋体"/>
          <w:b w:val="0"/>
          <w:bCs w:val="0"/>
          <w:color w:val="000000"/>
          <w:sz w:val="24"/>
          <w:highlight w:val="none"/>
        </w:rPr>
        <w:t xml:space="preserve">登录“苏采云”系统，从“项目质疑申请”模块向采购人提出质疑</w:t>
      </w:r>
      <w:bookmarkEnd w:id="112"/>
      <w:r>
        <w:rPr>
          <w:rFonts w:hint="eastAsia" w:ascii="宋体" w:hAnsi="宋体" w:eastAsia="宋体" w:cs="宋体"/>
          <w:b w:val="0"/>
          <w:bCs w:val="0"/>
          <w:color w:val="000000"/>
          <w:sz w:val="24"/>
          <w:highlight w:val="none"/>
        </w:rPr>
        <w:t xml:space="preserve">。</w:t>
      </w:r>
      <w:bookmarkStart w:id="113" w:name="OLE_LINK1"/>
      <w:r>
        <w:rPr>
          <w:rFonts w:hint="eastAsia" w:ascii="宋体" w:hAnsi="宋体" w:eastAsia="宋体" w:cs="宋体"/>
          <w:b w:val="0"/>
          <w:bCs w:val="0"/>
          <w:color w:val="000000"/>
          <w:sz w:val="24"/>
          <w:highlight w:val="none"/>
        </w:rPr>
        <w:t xml:space="preserve">质疑联系部门、联系电话、通讯地址详见采购公告。</w:t>
      </w:r>
      <w:bookmarkEnd w:id="113"/>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29.2供应商应知其权益受到损害之日，是指：</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（1）对本项目采购文件提出质疑的，为获取采购文件之日或者采购文件公告期限届满之日；</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（2）对本项目采购过程提出质疑的，为各采购程序环节结束之日；</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（3）对本项目中标结果提出质疑的，为中标结果公告期限届满之日。</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29.4供应商提出质疑应当提交质疑函和必要的证明材料。质疑函的必备内容：</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（1）供应商的姓名或者名称、地址、邮编、联系人及联系电话；</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（2）质疑项目的名称、编号；</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（3）获取采购文件的时间；</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（4）具体、明确的质疑事项和质疑事项相关的请求；</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（5）事实依据；</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（6）必要的法律依据；</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（7）提出质疑的日期；</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（8）供应商为自然人的，由本人签字；供应商为法人或者其他组织的，应当由法定代表人、主要负责人，或者其授权代表签字或者盖章，并加盖公章；</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29.5采购人在收到质疑函后7个工作日内作出答复，并以书面形式通知质疑供应商和其他有关供应商，但质疑答复的内容不涉及商业秘密。</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30、投诉</w:t>
      </w:r>
      <w:r>
        <w:rPr>
          <w:rFonts w:hint="eastAsia" w:ascii="宋体" w:hAnsi="宋体" w:eastAsia="宋体" w:cs="宋体"/>
          <w:b w:val="0"/>
          <w:bCs w:val="0"/>
          <w:color w:val="000000"/>
          <w:sz w:val="24"/>
          <w:highlight w:val="none"/>
        </w:rPr>
      </w:r>
      <w:r/>
    </w:p>
    <w:p>
      <w:pPr>
        <w:pStyle w:val="828"/>
        <w:ind w:firstLine="48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质疑供应商对答复不满意或采购人、采购代理机构未在规定时间内作出答复的，可在答复期满后15个工作日内向同级财政部门提起投诉。</w:t>
      </w:r>
      <w:r>
        <w:rPr>
          <w:rFonts w:hint="eastAsia" w:ascii="宋体" w:hAnsi="宋体" w:eastAsia="宋体" w:cs="宋体"/>
          <w:b w:val="0"/>
          <w:bCs w:val="0"/>
          <w:color w:val="000000"/>
          <w:sz w:val="24"/>
          <w:highlight w:val="none"/>
        </w:rPr>
      </w:r>
      <w:r/>
    </w:p>
    <w:p>
      <w:pPr>
        <w:pStyle w:val="829"/>
        <w:jc w:val="center"/>
        <w:spacing w:before="200"/>
        <w:rPr>
          <w:rFonts w:hint="eastAsia" w:ascii="宋体" w:hAnsi="宋体" w:eastAsia="宋体" w:cs="宋体"/>
          <w:b w:val="0"/>
          <w:bCs w:val="0"/>
          <w:color w:val="000000"/>
          <w:highlight w:val="none"/>
        </w:rPr>
      </w:pPr>
      <w:r/>
      <w:bookmarkStart w:id="114" w:name="EB4d341233595e4bf8ad7006b4bd78d974"/>
      <w:r/>
      <w:bookmarkEnd w:id="114"/>
      <w:r/>
      <w:bookmarkStart w:id="115" w:name="_Toc81575164"/>
      <w:r/>
      <w:bookmarkStart w:id="116" w:name="_Toc81575201"/>
      <w:r/>
      <w:bookmarkStart w:id="117" w:name="_Hlk166141273"/>
      <w:r>
        <w:rPr>
          <w:rFonts w:hint="eastAsia" w:ascii="宋体" w:hAnsi="宋体" w:eastAsia="宋体" w:cs="宋体"/>
          <w:b w:val="0"/>
          <w:bCs w:val="0"/>
          <w:color w:val="000000"/>
          <w:highlight w:val="none"/>
        </w:rPr>
        <w:br w:type="page" w:clear="all"/>
      </w:r>
      <w:bookmarkStart w:id="118" w:name="_Toc17996"/>
      <w:r>
        <w:rPr>
          <w:rFonts w:hint="eastAsia" w:ascii="宋体" w:hAnsi="宋体" w:eastAsia="宋体" w:cs="宋体"/>
          <w:b w:val="0"/>
          <w:bCs w:val="0"/>
          <w:color w:val="000000"/>
          <w:sz w:val="44"/>
          <w:szCs w:val="44"/>
          <w:highlight w:val="none"/>
        </w:rPr>
        <w:t xml:space="preserve">第三章  资格审查及评标</w:t>
      </w:r>
      <w:bookmarkEnd w:id="115"/>
      <w:r/>
      <w:bookmarkEnd w:id="116"/>
      <w:r/>
      <w:bookmarkEnd w:id="118"/>
      <w:r>
        <w:rPr>
          <w:rFonts w:hint="eastAsia" w:ascii="宋体" w:hAnsi="宋体" w:eastAsia="宋体" w:cs="宋体"/>
          <w:b w:val="0"/>
          <w:bCs w:val="0"/>
          <w:color w:val="000000"/>
          <w:sz w:val="44"/>
          <w:szCs w:val="44"/>
          <w:highlight w:val="none"/>
        </w:rPr>
        <w:t xml:space="preserve">方法</w:t>
      </w:r>
      <w:r>
        <w:rPr>
          <w:rFonts w:hint="eastAsia" w:ascii="宋体" w:hAnsi="宋体" w:eastAsia="宋体" w:cs="宋体"/>
          <w:b w:val="0"/>
          <w:bCs w:val="0"/>
          <w:color w:val="000000"/>
          <w:highlight w:val="none"/>
        </w:rPr>
      </w:r>
      <w:r/>
    </w:p>
    <w:p>
      <w:pPr>
        <w:pStyle w:val="828"/>
        <w:ind w:firstLine="480"/>
        <w:jc w:val="left"/>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一、资格审查</w:t>
      </w:r>
      <w:r>
        <w:rPr>
          <w:rFonts w:hint="eastAsia" w:ascii="宋体" w:hAnsi="宋体" w:eastAsia="宋体" w:cs="宋体"/>
          <w:b w:val="0"/>
          <w:bCs w:val="0"/>
          <w:color w:val="000000"/>
          <w:sz w:val="24"/>
          <w:highlight w:val="none"/>
        </w:rPr>
      </w:r>
      <w:r/>
    </w:p>
    <w:p>
      <w:pPr>
        <w:pStyle w:val="828"/>
        <w:ind w:firstLine="480"/>
        <w:jc w:val="left"/>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szCs w:val="28"/>
          <w:highlight w:val="none"/>
        </w:rPr>
        <w:t xml:space="preserve">资格审查人员按照下列指标对各投标人的资格进行审查，未通过审查的为无效标，不参与评标。</w:t>
      </w:r>
      <w:r>
        <w:rPr>
          <w:rFonts w:hint="eastAsia" w:ascii="宋体" w:hAnsi="宋体" w:eastAsia="宋体" w:cs="宋体"/>
          <w:b w:val="0"/>
          <w:bCs w:val="0"/>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资格审查因素</w:t>
            </w:r>
            <w:r>
              <w:rPr>
                <w:rFonts w:hint="eastAsia" w:ascii="宋体" w:hAnsi="宋体" w:eastAsia="宋体" w:cs="宋体"/>
                <w:b w:val="0"/>
                <w:bCs w:val="0"/>
                <w:color w:val="000000"/>
                <w:highlight w:val="none"/>
              </w:rPr>
            </w:r>
            <w:r/>
          </w:p>
        </w:tc>
        <w:tc>
          <w:tcPr>
            <w:tcW w:w="4246"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审查标准</w:t>
            </w:r>
            <w:r>
              <w:rPr>
                <w:rFonts w:hint="eastAsia" w:ascii="宋体" w:hAnsi="宋体" w:eastAsia="宋体" w:cs="宋体"/>
                <w:b w:val="0"/>
                <w:bCs w:val="0"/>
                <w:color w:val="000000"/>
                <w:highlight w:val="none"/>
              </w:rPr>
            </w:r>
            <w:r/>
          </w:p>
        </w:tc>
      </w:tr>
      <w:tr>
        <w:trPr/>
        <w:tc>
          <w:tcPr>
            <w:tcW w:w="4422"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投标声明及承诺函</w:t>
            </w:r>
            <w:r>
              <w:rPr>
                <w:rFonts w:hint="eastAsia" w:ascii="宋体" w:hAnsi="宋体" w:eastAsia="宋体" w:cs="宋体"/>
                <w:b w:val="0"/>
                <w:bCs w:val="0"/>
                <w:color w:val="000000"/>
                <w:highlight w:val="none"/>
              </w:rPr>
            </w:r>
            <w:r/>
          </w:p>
        </w:tc>
        <w:tc>
          <w:tcPr>
            <w:tcW w:w="4246"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符合招标文件要求</w:t>
            </w:r>
            <w:r>
              <w:rPr>
                <w:rFonts w:hint="eastAsia" w:ascii="宋体" w:hAnsi="宋体" w:eastAsia="宋体" w:cs="宋体"/>
                <w:b w:val="0"/>
                <w:bCs w:val="0"/>
                <w:color w:val="000000"/>
                <w:highlight w:val="none"/>
              </w:rPr>
            </w:r>
            <w:r/>
          </w:p>
        </w:tc>
      </w:tr>
      <w:tr>
        <w:trPr/>
        <w:tc>
          <w:tcPr>
            <w:tcW w:w="4422"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信用信息</w:t>
            </w:r>
            <w:r>
              <w:rPr>
                <w:rFonts w:hint="eastAsia" w:ascii="宋体" w:hAnsi="宋体" w:eastAsia="宋体" w:cs="宋体"/>
                <w:b w:val="0"/>
                <w:bCs w:val="0"/>
                <w:color w:val="000000"/>
                <w:highlight w:val="none"/>
              </w:rPr>
            </w:r>
            <w:r/>
          </w:p>
        </w:tc>
        <w:tc>
          <w:tcPr>
            <w:tcW w:w="4246"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符合招标文件要求</w:t>
            </w:r>
            <w:r>
              <w:rPr>
                <w:rFonts w:hint="eastAsia" w:ascii="宋体" w:hAnsi="宋体" w:eastAsia="宋体" w:cs="宋体"/>
                <w:b w:val="0"/>
                <w:bCs w:val="0"/>
                <w:color w:val="000000"/>
                <w:highlight w:val="none"/>
              </w:rPr>
            </w:r>
            <w:r/>
          </w:p>
        </w:tc>
      </w:tr>
      <w:tr>
        <w:trPr/>
        <w:tc>
          <w:tcPr>
            <w:tcW w:w="4422" w:type="dxa"/>
            <w:vAlign w:val="center"/>
            <w:textDirection w:val="lrTb"/>
            <w:noWrap w:val="false"/>
          </w:tcPr>
          <w:p>
            <w:pPr>
              <w:pStyle w:val="828"/>
              <w:jc w:val="center"/>
              <w:keepLines w:val="0"/>
              <w:keepNext w:val="0"/>
              <w:pageBreakBefore w:val="0"/>
              <w:spacing w:line="400" w:lineRule="exact"/>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Cs w:val="22"/>
                <w:highlight w:val="none"/>
              </w:rPr>
              <w:t xml:space="preserve">特定资格要求</w:t>
            </w:r>
            <w:r>
              <w:rPr>
                <w:rFonts w:hint="eastAsia" w:ascii="宋体" w:hAnsi="宋体" w:eastAsia="宋体" w:cs="宋体"/>
                <w:b w:val="0"/>
                <w:bCs w:val="0"/>
                <w:color w:val="000000"/>
                <w:highlight w:val="none"/>
                <w:lang w:val="en-US" w:eastAsia="zh-CN"/>
              </w:rPr>
            </w:r>
            <w:r/>
          </w:p>
        </w:tc>
        <w:tc>
          <w:tcPr>
            <w:tcW w:w="4246" w:type="dxa"/>
            <w:vAlign w:val="center"/>
            <w:textDirection w:val="lrTb"/>
            <w:noWrap w:val="false"/>
          </w:tcPr>
          <w:p>
            <w:pPr>
              <w:pStyle w:val="828"/>
              <w:numPr>
                <w:ilvl w:val="0"/>
                <w:numId w:val="3"/>
              </w:numPr>
              <w:jc w:val="center"/>
              <w:keepLines w:val="0"/>
              <w:keepNext w:val="0"/>
              <w:pageBreakBefore w:val="0"/>
              <w:spacing w:line="400" w:lineRule="exact"/>
              <w:widowControl w:val="off"/>
              <w:tabs>
                <w:tab w:val="clear" w:pos="312" w:leader="none"/>
              </w:tabs>
              <w:rPr>
                <w:rFonts w:hint="eastAsia" w:ascii="宋体" w:hAnsi="宋体" w:eastAsia="宋体" w:cs="宋体"/>
                <w:b w:val="0"/>
                <w:bCs w:val="0"/>
                <w:color w:val="000000"/>
                <w:szCs w:val="22"/>
                <w:highlight w:val="none"/>
              </w:rPr>
            </w:pPr>
            <w:r>
              <w:rPr>
                <w:rFonts w:hint="eastAsia" w:ascii="宋体" w:hAnsi="宋体" w:eastAsia="宋体" w:cs="宋体"/>
                <w:b w:val="0"/>
                <w:bCs w:val="0"/>
                <w:color w:val="000000"/>
                <w:szCs w:val="22"/>
                <w:highlight w:val="none"/>
              </w:rPr>
              <w:t xml:space="preserve">供应商需持有有效期内的成品油批发经营</w:t>
            </w:r>
            <w:r>
              <w:rPr>
                <w:rFonts w:hint="eastAsia" w:ascii="宋体" w:hAnsi="宋体" w:eastAsia="宋体" w:cs="宋体"/>
                <w:b w:val="0"/>
                <w:bCs w:val="0"/>
                <w:color w:val="000000"/>
                <w:szCs w:val="22"/>
                <w:highlight w:val="none"/>
              </w:rPr>
            </w:r>
            <w:r/>
          </w:p>
          <w:p>
            <w:pPr>
              <w:pStyle w:val="828"/>
              <w:numPr>
                <w:ilvl w:val="0"/>
                <w:numId w:val="0"/>
              </w:numPr>
              <w:jc w:val="both"/>
              <w:keepLines w:val="0"/>
              <w:keepNext w:val="0"/>
              <w:pageBreakBefore w:val="0"/>
              <w:spacing w:line="400" w:lineRule="exact"/>
              <w:widowControl w:val="off"/>
              <w:rPr>
                <w:rFonts w:hint="eastAsia" w:ascii="宋体" w:hAnsi="宋体" w:eastAsia="宋体" w:cs="宋体"/>
                <w:b w:val="0"/>
                <w:bCs w:val="0"/>
                <w:color w:val="000000"/>
                <w:szCs w:val="22"/>
                <w:highlight w:val="none"/>
              </w:rPr>
            </w:pPr>
            <w:r>
              <w:rPr>
                <w:rFonts w:hint="eastAsia" w:ascii="宋体" w:hAnsi="宋体" w:eastAsia="宋体" w:cs="宋体"/>
                <w:b w:val="0"/>
                <w:bCs w:val="0"/>
                <w:color w:val="000000"/>
                <w:szCs w:val="22"/>
                <w:highlight w:val="none"/>
              </w:rPr>
              <w:t xml:space="preserve">批准证书或成品油零售经营批准证书； </w:t>
            </w:r>
            <w:r>
              <w:rPr>
                <w:rFonts w:hint="eastAsia" w:ascii="宋体" w:hAnsi="宋体" w:eastAsia="宋体" w:cs="宋体"/>
                <w:b w:val="0"/>
                <w:bCs w:val="0"/>
                <w:color w:val="000000"/>
                <w:szCs w:val="22"/>
                <w:highlight w:val="none"/>
              </w:rPr>
            </w:r>
            <w:r/>
          </w:p>
          <w:p>
            <w:pPr>
              <w:pStyle w:val="828"/>
              <w:numPr>
                <w:ilvl w:val="0"/>
                <w:numId w:val="0"/>
              </w:numPr>
              <w:jc w:val="both"/>
              <w:keepLines w:val="0"/>
              <w:keepNext w:val="0"/>
              <w:pageBreakBefore w:val="0"/>
              <w:spacing w:line="400" w:lineRule="exact"/>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Cs w:val="22"/>
                <w:highlight w:val="none"/>
              </w:rPr>
              <w:t xml:space="preserve">2.供应商必须持有有效的《危险化学品经营许可证》。</w:t>
            </w:r>
            <w:r>
              <w:rPr>
                <w:rFonts w:hint="eastAsia" w:ascii="宋体" w:hAnsi="宋体" w:eastAsia="宋体" w:cs="宋体"/>
                <w:b w:val="0"/>
                <w:bCs w:val="0"/>
                <w:color w:val="000000"/>
                <w:highlight w:val="none"/>
                <w:lang w:val="en-US" w:eastAsia="zh-CN"/>
              </w:rPr>
            </w:r>
            <w:r/>
          </w:p>
        </w:tc>
      </w:tr>
      <w:tr>
        <w:trPr/>
        <w:tc>
          <w:tcPr>
            <w:tcW w:w="4422" w:type="dxa"/>
            <w:vAlign w:val="center"/>
            <w:textDirection w:val="lrTb"/>
            <w:noWrap w:val="false"/>
          </w:tcPr>
          <w:p>
            <w:pPr>
              <w:pStyle w:val="828"/>
              <w:jc w:val="center"/>
              <w:keepLines w:val="0"/>
              <w:keepNext w:val="0"/>
              <w:pageBreakBefore w:val="0"/>
              <w:spacing w:line="400" w:lineRule="exact"/>
              <w:widowControl w:val="off"/>
              <w:rPr>
                <w:rFonts w:hint="eastAsia" w:ascii="宋体" w:hAnsi="宋体" w:eastAsia="宋体" w:cs="宋体"/>
                <w:b w:val="0"/>
                <w:bCs w:val="0"/>
                <w:color w:val="000000"/>
                <w:szCs w:val="22"/>
                <w:highlight w:val="none"/>
              </w:rPr>
            </w:pPr>
            <w:r>
              <w:rPr>
                <w:rFonts w:hint="eastAsia" w:ascii="宋体" w:hAnsi="宋体" w:eastAsia="宋体" w:cs="宋体"/>
                <w:b w:val="0"/>
                <w:bCs w:val="0"/>
                <w:color w:val="000000"/>
                <w:szCs w:val="22"/>
                <w:highlight w:val="none"/>
              </w:rPr>
              <w:t xml:space="preserve">联合体投标</w:t>
            </w:r>
            <w:r>
              <w:rPr>
                <w:rFonts w:hint="eastAsia" w:ascii="宋体" w:hAnsi="宋体" w:eastAsia="宋体" w:cs="宋体"/>
                <w:b w:val="0"/>
                <w:bCs w:val="0"/>
                <w:color w:val="000000"/>
                <w:szCs w:val="22"/>
                <w:highlight w:val="none"/>
              </w:rPr>
            </w:r>
            <w:r/>
          </w:p>
        </w:tc>
        <w:tc>
          <w:tcPr>
            <w:tcW w:w="4246" w:type="dxa"/>
            <w:vAlign w:val="center"/>
            <w:textDirection w:val="lrTb"/>
            <w:noWrap w:val="false"/>
          </w:tcPr>
          <w:p>
            <w:pPr>
              <w:pStyle w:val="828"/>
              <w:jc w:val="center"/>
              <w:keepLines w:val="0"/>
              <w:keepNext w:val="0"/>
              <w:pageBreakBefore w:val="0"/>
              <w:spacing w:line="400" w:lineRule="exact"/>
              <w:widowControl w:val="off"/>
              <w:rPr>
                <w:rFonts w:hint="eastAsia" w:ascii="宋体" w:hAnsi="宋体" w:eastAsia="宋体" w:cs="宋体"/>
                <w:b w:val="0"/>
                <w:bCs w:val="0"/>
                <w:color w:val="000000"/>
                <w:szCs w:val="22"/>
                <w:highlight w:val="none"/>
              </w:rPr>
            </w:pPr>
            <w:r>
              <w:rPr>
                <w:rFonts w:hint="eastAsia" w:ascii="宋体" w:hAnsi="宋体" w:eastAsia="宋体" w:cs="宋体"/>
                <w:b w:val="0"/>
                <w:bCs w:val="0"/>
                <w:color w:val="000000"/>
                <w:szCs w:val="22"/>
                <w:highlight w:val="none"/>
              </w:rPr>
              <w:t xml:space="preserve">不接受联合体投标</w:t>
            </w:r>
            <w:r>
              <w:rPr>
                <w:rFonts w:hint="eastAsia" w:ascii="宋体" w:hAnsi="宋体" w:eastAsia="宋体" w:cs="宋体"/>
                <w:b w:val="0"/>
                <w:bCs w:val="0"/>
                <w:color w:val="000000"/>
                <w:szCs w:val="22"/>
                <w:highlight w:val="none"/>
              </w:rPr>
            </w:r>
            <w:r/>
          </w:p>
        </w:tc>
      </w:tr>
    </w:tbl>
    <w:p>
      <w:pPr>
        <w:pStyle w:val="828"/>
        <w:ind w:firstLine="480"/>
        <w:jc w:val="left"/>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二、符合性审查</w:t>
      </w:r>
      <w:r>
        <w:rPr>
          <w:rFonts w:hint="eastAsia" w:ascii="宋体" w:hAnsi="宋体" w:eastAsia="宋体" w:cs="宋体"/>
          <w:b w:val="0"/>
          <w:bCs w:val="0"/>
          <w:color w:val="000000"/>
          <w:sz w:val="24"/>
          <w:highlight w:val="none"/>
        </w:rPr>
      </w:r>
      <w:r/>
    </w:p>
    <w:p>
      <w:pPr>
        <w:pStyle w:val="828"/>
        <w:ind w:firstLine="480"/>
        <w:jc w:val="left"/>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szCs w:val="28"/>
          <w:highlight w:val="none"/>
        </w:rPr>
        <w:t xml:space="preserve">评标委员会对符合资格的投标人的投标文件进行符合性审查，未通过审查的为无效标，不再参与评审。</w:t>
      </w:r>
      <w:r>
        <w:rPr>
          <w:rFonts w:hint="eastAsia" w:ascii="宋体" w:hAnsi="宋体" w:eastAsia="宋体" w:cs="宋体"/>
          <w:b w:val="0"/>
          <w:bCs w:val="0"/>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符合性审查因素</w:t>
            </w:r>
            <w:r>
              <w:rPr>
                <w:rFonts w:hint="eastAsia" w:ascii="宋体" w:hAnsi="宋体" w:eastAsia="宋体" w:cs="宋体"/>
                <w:b w:val="0"/>
                <w:bCs w:val="0"/>
                <w:color w:val="000000"/>
                <w:highlight w:val="none"/>
              </w:rPr>
            </w:r>
            <w:r/>
          </w:p>
        </w:tc>
        <w:tc>
          <w:tcPr>
            <w:tcW w:w="430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审查标准</w:t>
            </w:r>
            <w:r>
              <w:rPr>
                <w:rFonts w:hint="eastAsia" w:ascii="宋体" w:hAnsi="宋体" w:eastAsia="宋体" w:cs="宋体"/>
                <w:b w:val="0"/>
                <w:bCs w:val="0"/>
                <w:color w:val="000000"/>
                <w:highlight w:val="none"/>
              </w:rPr>
            </w:r>
            <w:r/>
          </w:p>
        </w:tc>
      </w:tr>
      <w:tr>
        <w:trPr/>
        <w:tc>
          <w:tcPr>
            <w:tcW w:w="436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法人授权书</w:t>
            </w:r>
            <w:r>
              <w:rPr>
                <w:rFonts w:hint="eastAsia" w:ascii="宋体" w:hAnsi="宋体" w:eastAsia="宋体" w:cs="宋体"/>
                <w:b w:val="0"/>
                <w:bCs w:val="0"/>
                <w:color w:val="000000"/>
                <w:highlight w:val="none"/>
              </w:rPr>
            </w:r>
            <w:r/>
          </w:p>
        </w:tc>
        <w:tc>
          <w:tcPr>
            <w:tcW w:w="430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符合招标文件要求</w:t>
            </w:r>
            <w:r>
              <w:rPr>
                <w:rFonts w:hint="eastAsia" w:ascii="宋体" w:hAnsi="宋体" w:eastAsia="宋体" w:cs="宋体"/>
                <w:b w:val="0"/>
                <w:bCs w:val="0"/>
                <w:color w:val="000000"/>
                <w:highlight w:val="none"/>
              </w:rPr>
            </w:r>
            <w:r/>
          </w:p>
        </w:tc>
      </w:tr>
      <w:tr>
        <w:trPr/>
        <w:tc>
          <w:tcPr>
            <w:tcW w:w="436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aps w:val="0"/>
                <w:color w:val="000000"/>
                <w:sz w:val="21"/>
                <w:szCs w:val="22"/>
                <w:highlight w:val="none"/>
                <w:rtl w:val="0"/>
                <w:lang w:val="en-US" w:eastAsia="zh-CN" w:bidi="ar-SA"/>
              </w:rPr>
              <w:t xml:space="preserve">技术标准和要求</w:t>
            </w:r>
            <w:r>
              <w:rPr>
                <w:rFonts w:hint="eastAsia" w:ascii="宋体" w:hAnsi="宋体" w:eastAsia="宋体" w:cs="宋体"/>
                <w:b w:val="0"/>
                <w:bCs w:val="0"/>
                <w:color w:val="000000"/>
                <w:highlight w:val="none"/>
              </w:rPr>
            </w:r>
            <w:r/>
          </w:p>
        </w:tc>
        <w:tc>
          <w:tcPr>
            <w:tcW w:w="430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aps w:val="0"/>
                <w:color w:val="000000"/>
                <w:sz w:val="21"/>
                <w:szCs w:val="22"/>
                <w:highlight w:val="none"/>
                <w:rtl w:val="0"/>
                <w:lang w:val="en-US" w:eastAsia="zh-CN" w:bidi="ar-SA"/>
              </w:rPr>
              <w:t xml:space="preserve">符合招标文件要求</w:t>
            </w:r>
            <w:r>
              <w:rPr>
                <w:rFonts w:hint="eastAsia" w:ascii="宋体" w:hAnsi="宋体" w:eastAsia="宋体" w:cs="宋体"/>
                <w:b w:val="0"/>
                <w:bCs w:val="0"/>
                <w:color w:val="000000"/>
                <w:highlight w:val="none"/>
              </w:rPr>
            </w:r>
            <w:r/>
          </w:p>
        </w:tc>
      </w:tr>
      <w:tr>
        <w:trPr/>
        <w:tc>
          <w:tcPr>
            <w:tcW w:w="436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其他</w:t>
            </w:r>
            <w:r>
              <w:rPr>
                <w:rFonts w:hint="eastAsia" w:ascii="宋体" w:hAnsi="宋体" w:eastAsia="宋体" w:cs="宋体"/>
                <w:b w:val="0"/>
                <w:bCs w:val="0"/>
                <w:color w:val="000000"/>
                <w:highlight w:val="none"/>
              </w:rPr>
            </w:r>
            <w:r/>
          </w:p>
        </w:tc>
        <w:tc>
          <w:tcPr>
            <w:tcW w:w="4304" w:type="dxa"/>
            <w:vAlign w:val="center"/>
            <w:textDirection w:val="lrTb"/>
            <w:noWrap w:val="false"/>
          </w:tcPr>
          <w:p>
            <w:pPr>
              <w:pStyle w:val="828"/>
              <w:jc w:val="center"/>
              <w:spacing w:line="48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符合招标文件要求</w:t>
            </w:r>
            <w:r>
              <w:rPr>
                <w:rFonts w:hint="eastAsia" w:ascii="宋体" w:hAnsi="宋体" w:eastAsia="宋体" w:cs="宋体"/>
                <w:b w:val="0"/>
                <w:bCs w:val="0"/>
                <w:color w:val="000000"/>
                <w:highlight w:val="none"/>
              </w:rPr>
            </w:r>
            <w:r/>
          </w:p>
        </w:tc>
      </w:tr>
    </w:tbl>
    <w:p>
      <w:pPr>
        <w:pStyle w:val="828"/>
        <w:ind w:firstLine="480"/>
        <w:jc w:val="left"/>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三、评标方法</w:t>
      </w:r>
      <w:r>
        <w:rPr>
          <w:rFonts w:hint="eastAsia" w:ascii="宋体" w:hAnsi="宋体" w:eastAsia="宋体" w:cs="宋体"/>
          <w:b w:val="0"/>
          <w:bCs w:val="0"/>
          <w:color w:val="000000"/>
          <w:sz w:val="24"/>
          <w:highlight w:val="none"/>
        </w:rPr>
      </w:r>
      <w:r/>
    </w:p>
    <w:p>
      <w:pPr>
        <w:pStyle w:val="828"/>
        <w:ind w:firstLine="480"/>
        <w:spacing w:line="500" w:lineRule="exact"/>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lang w:eastAsia="zh-CN"/>
        </w:rPr>
        <w:t xml:space="preserve">（</w:t>
      </w:r>
      <w:r>
        <w:rPr>
          <w:rFonts w:hint="eastAsia" w:ascii="宋体" w:hAnsi="宋体" w:eastAsia="宋体" w:cs="宋体"/>
          <w:b w:val="0"/>
          <w:bCs w:val="0"/>
          <w:color w:val="000000"/>
          <w:sz w:val="24"/>
          <w:szCs w:val="21"/>
          <w:highlight w:val="none"/>
          <w:lang w:val="en-US" w:eastAsia="zh-CN"/>
        </w:rPr>
        <w:t xml:space="preserve">一</w:t>
      </w:r>
      <w:r>
        <w:rPr>
          <w:rFonts w:hint="eastAsia" w:ascii="宋体" w:hAnsi="宋体" w:eastAsia="宋体" w:cs="宋体"/>
          <w:b w:val="0"/>
          <w:bCs w:val="0"/>
          <w:color w:val="000000"/>
          <w:sz w:val="24"/>
          <w:szCs w:val="21"/>
          <w:highlight w:val="none"/>
          <w:lang w:eastAsia="zh-CN"/>
        </w:rPr>
        <w:t xml:space="preserve">）</w:t>
      </w:r>
      <w:r>
        <w:rPr>
          <w:rFonts w:hint="eastAsia" w:ascii="宋体" w:hAnsi="宋体" w:eastAsia="宋体" w:cs="宋体"/>
          <w:b w:val="0"/>
          <w:bCs w:val="0"/>
          <w:color w:val="000000"/>
          <w:sz w:val="24"/>
          <w:szCs w:val="21"/>
          <w:highlight w:val="none"/>
        </w:rPr>
        <w:t xml:space="preserve">评标办法：本项目采用最低评标价法，评标委员会按经评审的有效投标报价由低到高的顺序推荐中标候选人。评审投标价相同的并列。投标文件满足招标文件全部实质性要求且经评审后的有效最低价的投标人为排名第一的中标候选人。</w:t>
      </w:r>
      <w:r>
        <w:rPr>
          <w:rFonts w:hint="eastAsia" w:ascii="宋体" w:hAnsi="宋体" w:eastAsia="宋体" w:cs="宋体"/>
          <w:b w:val="0"/>
          <w:bCs w:val="0"/>
          <w:color w:val="000000"/>
          <w:sz w:val="24"/>
          <w:szCs w:val="21"/>
          <w:highlight w:val="none"/>
        </w:rPr>
      </w:r>
      <w:r/>
    </w:p>
    <w:p>
      <w:pPr>
        <w:pStyle w:val="828"/>
        <w:ind w:firstLine="480"/>
        <w:spacing w:line="500" w:lineRule="exact"/>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4"/>
          <w:highlight w:val="none"/>
          <w:lang w:val="en-US" w:eastAsia="zh-CN"/>
        </w:rPr>
        <w:t xml:space="preserve">评审</w:t>
      </w:r>
      <w:r>
        <w:rPr>
          <w:rFonts w:hint="eastAsia" w:ascii="宋体" w:hAnsi="宋体" w:eastAsia="宋体" w:cs="宋体"/>
          <w:b w:val="0"/>
          <w:bCs w:val="0"/>
          <w:color w:val="000000"/>
          <w:sz w:val="24"/>
          <w:szCs w:val="24"/>
          <w:highlight w:val="none"/>
        </w:rPr>
        <w:t xml:space="preserve">投标报价相同的，由采购人</w:t>
      </w:r>
      <w:r>
        <w:rPr>
          <w:rFonts w:hint="eastAsia" w:ascii="宋体" w:hAnsi="宋体" w:eastAsia="宋体" w:cs="宋体"/>
          <w:b w:val="0"/>
          <w:bCs w:val="0"/>
          <w:color w:val="000000"/>
          <w:sz w:val="24"/>
          <w:szCs w:val="24"/>
          <w:highlight w:val="none"/>
          <w:lang w:val="en-US" w:eastAsia="zh-CN"/>
        </w:rPr>
        <w:t xml:space="preserve">代表现场进行随机抽取方式确定中标候选人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1"/>
          <w:highlight w:val="none"/>
        </w:rPr>
      </w:r>
      <w:r/>
    </w:p>
    <w:p>
      <w:pPr>
        <w:pStyle w:val="828"/>
        <w:ind w:firstLine="480"/>
        <w:jc w:val="left"/>
        <w:spacing w:line="500" w:lineRule="exact"/>
        <w:rPr>
          <w:rFonts w:hint="eastAsia" w:ascii="宋体" w:hAnsi="宋体" w:eastAsia="宋体" w:cs="宋体"/>
          <w:b w:val="0"/>
          <w:bCs w:val="0"/>
          <w:caps w:val="0"/>
          <w:color w:val="000000"/>
          <w:sz w:val="24"/>
          <w:szCs w:val="21"/>
          <w:highlight w:val="none"/>
        </w:rPr>
      </w:pPr>
      <w:r>
        <w:rPr>
          <w:rFonts w:hint="eastAsia" w:ascii="宋体" w:hAnsi="宋体" w:eastAsia="宋体" w:cs="宋体"/>
          <w:b w:val="0"/>
          <w:bCs w:val="0"/>
          <w:color w:val="000000"/>
          <w:sz w:val="24"/>
          <w:szCs w:val="21"/>
          <w:highlight w:val="none"/>
          <w:lang w:eastAsia="zh-CN"/>
        </w:rPr>
        <w:t xml:space="preserve">（</w:t>
      </w:r>
      <w:r>
        <w:rPr>
          <w:rFonts w:hint="eastAsia" w:ascii="宋体" w:hAnsi="宋体" w:eastAsia="宋体" w:cs="宋体"/>
          <w:b w:val="0"/>
          <w:bCs w:val="0"/>
          <w:color w:val="000000"/>
          <w:sz w:val="24"/>
          <w:szCs w:val="21"/>
          <w:highlight w:val="none"/>
          <w:lang w:val="en-US" w:eastAsia="zh-CN"/>
        </w:rPr>
        <w:t xml:space="preserve">二</w:t>
      </w:r>
      <w:r>
        <w:rPr>
          <w:rFonts w:hint="eastAsia" w:ascii="宋体" w:hAnsi="宋体" w:eastAsia="宋体" w:cs="宋体"/>
          <w:b w:val="0"/>
          <w:bCs w:val="0"/>
          <w:color w:val="000000"/>
          <w:sz w:val="24"/>
          <w:szCs w:val="21"/>
          <w:highlight w:val="none"/>
          <w:lang w:eastAsia="zh-CN"/>
        </w:rPr>
        <w:t xml:space="preserve">）</w:t>
      </w:r>
      <w:r>
        <w:rPr>
          <w:rFonts w:hint="eastAsia" w:ascii="宋体" w:hAnsi="宋体" w:eastAsia="宋体" w:cs="宋体"/>
          <w:b w:val="0"/>
          <w:bCs w:val="0"/>
          <w:color w:val="000000"/>
          <w:sz w:val="24"/>
          <w:szCs w:val="21"/>
          <w:highlight w:val="none"/>
        </w:rPr>
        <w:t xml:space="preserve">详细评审。</w:t>
      </w:r>
      <w:r>
        <w:rPr>
          <w:rFonts w:hint="eastAsia" w:ascii="宋体" w:hAnsi="宋体" w:eastAsia="宋体" w:cs="宋体"/>
          <w:b w:val="0"/>
          <w:bCs w:val="0"/>
          <w:caps w:val="0"/>
          <w:color w:val="000000"/>
          <w:sz w:val="24"/>
          <w:szCs w:val="21"/>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eastAsia="宋体" w:cs="宋体"/>
          <w:b w:val="0"/>
          <w:bCs w:val="0"/>
          <w:caps w:val="0"/>
          <w:color w:val="000000"/>
          <w:sz w:val="24"/>
          <w:szCs w:val="21"/>
          <w:highlight w:val="none"/>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eastAsia="zh-CN"/>
        </w:rPr>
      </w:pPr>
      <w:r>
        <w:rPr>
          <w:rFonts w:hint="eastAsia" w:ascii="宋体" w:hAnsi="宋体" w:eastAsia="宋体" w:cs="宋体"/>
          <w:b w:val="0"/>
          <w:bCs w:val="0"/>
          <w:color w:val="000000"/>
          <w:sz w:val="24"/>
          <w:szCs w:val="21"/>
          <w:highlight w:val="none"/>
          <w:lang w:eastAsia="zh-CN"/>
        </w:rPr>
        <w:t xml:space="preserve">注：本项目投标响应文件的所有相关资料（含评审对应的相关证明资料）须提供原件的扫描件，且须与原件相符合。如有弄虚作假，视为提供虚假信息响应投标，采购人按相关规定处置。</w:t>
      </w:r>
      <w:r>
        <w:rPr>
          <w:rFonts w:hint="eastAsia" w:ascii="宋体" w:hAnsi="宋体" w:eastAsia="宋体" w:cs="宋体"/>
          <w:b w:val="0"/>
          <w:bCs w:val="0"/>
          <w:color w:val="000000"/>
          <w:sz w:val="24"/>
          <w:szCs w:val="21"/>
          <w:highlight w:val="none"/>
          <w:lang w:eastAsia="zh-CN"/>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val="en-US" w:eastAsia="zh-CN"/>
        </w:rPr>
      </w:pPr>
      <w:r>
        <w:rPr>
          <w:rFonts w:hint="eastAsia" w:ascii="宋体" w:hAnsi="宋体" w:eastAsia="宋体" w:cs="宋体"/>
          <w:b w:val="0"/>
          <w:bCs w:val="0"/>
          <w:color w:val="000000"/>
          <w:sz w:val="24"/>
          <w:szCs w:val="21"/>
          <w:highlight w:val="none"/>
          <w:lang w:val="en-US" w:eastAsia="zh-CN"/>
        </w:rPr>
        <w:t xml:space="preserve">（三）评标结果。评标委员会按照本办法规定推荐中标候选人，并形成评标报告。</w:t>
      </w:r>
      <w:r>
        <w:rPr>
          <w:rFonts w:hint="eastAsia" w:ascii="宋体" w:hAnsi="宋体" w:eastAsia="宋体" w:cs="宋体"/>
          <w:b w:val="0"/>
          <w:bCs w:val="0"/>
          <w:color w:val="000000"/>
          <w:sz w:val="24"/>
          <w:szCs w:val="21"/>
          <w:highlight w:val="none"/>
          <w:lang w:val="en-US" w:eastAsia="zh-CN"/>
        </w:rPr>
      </w:r>
      <w:r/>
    </w:p>
    <w:p>
      <w:pPr>
        <w:pStyle w:val="828"/>
        <w:jc w:val="center"/>
        <w:keepLines/>
        <w:keepNext/>
        <w:pageBreakBefore/>
        <w:rPr>
          <w:rFonts w:hint="eastAsia" w:ascii="宋体" w:hAnsi="宋体" w:eastAsia="宋体" w:cs="宋体"/>
          <w:b w:val="0"/>
          <w:bCs w:val="0"/>
          <w:color w:val="000000"/>
          <w:sz w:val="44"/>
          <w:szCs w:val="44"/>
          <w:highlight w:val="none"/>
        </w:rPr>
        <w:outlineLvl w:val="0"/>
      </w:pPr>
      <w:r/>
      <w:bookmarkStart w:id="119" w:name="_Toc81575168"/>
      <w:r/>
      <w:bookmarkStart w:id="120" w:name="_Toc81575205"/>
      <w:r/>
      <w:bookmarkStart w:id="121" w:name="_Toc12255"/>
      <w:r/>
      <w:bookmarkStart w:id="122" w:name="_Toc2916"/>
      <w:r/>
      <w:bookmarkStart w:id="123" w:name="_Toc22314"/>
      <w:r>
        <w:rPr>
          <w:rFonts w:hint="eastAsia" w:ascii="宋体" w:hAnsi="宋体" w:eastAsia="宋体" w:cs="宋体"/>
          <w:b w:val="0"/>
          <w:bCs w:val="0"/>
          <w:color w:val="000000"/>
          <w:sz w:val="44"/>
          <w:szCs w:val="44"/>
          <w:highlight w:val="none"/>
        </w:rPr>
        <w:t xml:space="preserve">第四章  采购需求</w:t>
      </w:r>
      <w:bookmarkEnd w:id="117"/>
      <w:r/>
      <w:bookmarkEnd w:id="119"/>
      <w:r/>
      <w:bookmarkEnd w:id="120"/>
      <w:r/>
      <w:bookmarkEnd w:id="121"/>
      <w:r/>
      <w:bookmarkEnd w:id="122"/>
      <w:r/>
      <w:bookmarkEnd w:id="123"/>
      <w:r>
        <w:rPr>
          <w:rFonts w:hint="eastAsia" w:ascii="宋体" w:hAnsi="宋体" w:eastAsia="宋体" w:cs="宋体"/>
          <w:b w:val="0"/>
          <w:bCs w:val="0"/>
          <w:color w:val="000000"/>
          <w:sz w:val="44"/>
          <w:szCs w:val="4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一、采购标的清单</w:t>
      </w:r>
      <w:r>
        <w:rPr>
          <w:rFonts w:hint="eastAsia" w:ascii="宋体" w:hAnsi="宋体" w:eastAsia="宋体" w:cs="宋体"/>
          <w:b w:val="0"/>
          <w:bCs w:val="0"/>
          <w:color w:val="000000"/>
          <w:sz w:val="24"/>
          <w:szCs w:val="24"/>
          <w:highlight w:val="none"/>
        </w:rPr>
      </w:r>
      <w:r/>
    </w:p>
    <w:tbl>
      <w:tblPr>
        <w:tblW w:w="9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878"/>
        <w:gridCol w:w="3940"/>
        <w:gridCol w:w="3464"/>
      </w:tblGrid>
      <w:tr>
        <w:trPr>
          <w:tblHeader/>
        </w:trPr>
        <w:tc>
          <w:tcPr>
            <w:tcW w:w="1118" w:type="dxa"/>
            <w:vAlign w:val="center"/>
            <w:textDirection w:val="lrTb"/>
            <w:noWrap w:val="false"/>
          </w:tcPr>
          <w:p>
            <w:pPr>
              <w:pStyle w:val="828"/>
              <w:ind w:left="0" w:right="0" w:firstLine="0"/>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采购包</w:t>
            </w:r>
            <w:r>
              <w:rPr>
                <w:rFonts w:hint="eastAsia" w:ascii="宋体" w:hAnsi="宋体" w:eastAsia="宋体" w:cs="宋体"/>
                <w:b w:val="0"/>
                <w:bCs w:val="0"/>
                <w:color w:val="000000"/>
                <w:sz w:val="24"/>
                <w:szCs w:val="24"/>
                <w:highlight w:val="none"/>
              </w:rPr>
            </w:r>
            <w:r/>
          </w:p>
        </w:tc>
        <w:tc>
          <w:tcPr>
            <w:tcW w:w="878" w:type="dxa"/>
            <w:vAlign w:val="center"/>
            <w:textDirection w:val="lrTb"/>
            <w:noWrap w:val="false"/>
          </w:tcPr>
          <w:p>
            <w:pPr>
              <w:pStyle w:val="828"/>
              <w:ind w:left="0" w:right="0" w:firstLine="0"/>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3940" w:type="dxa"/>
            <w:vAlign w:val="center"/>
            <w:textDirection w:val="lrTb"/>
            <w:noWrap w:val="false"/>
          </w:tcPr>
          <w:p>
            <w:pPr>
              <w:pStyle w:val="828"/>
              <w:ind w:left="0" w:right="0" w:firstLine="0"/>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采购标的</w:t>
            </w:r>
            <w:r>
              <w:rPr>
                <w:rFonts w:hint="eastAsia" w:ascii="宋体" w:hAnsi="宋体" w:eastAsia="宋体" w:cs="宋体"/>
                <w:b w:val="0"/>
                <w:bCs w:val="0"/>
                <w:color w:val="000000"/>
                <w:sz w:val="24"/>
                <w:szCs w:val="24"/>
                <w:highlight w:val="none"/>
              </w:rPr>
            </w:r>
            <w:r/>
          </w:p>
        </w:tc>
        <w:tc>
          <w:tcPr>
            <w:tcW w:w="3464" w:type="dxa"/>
            <w:vAlign w:val="center"/>
            <w:textDirection w:val="lrTb"/>
            <w:noWrap w:val="false"/>
          </w:tcPr>
          <w:p>
            <w:pPr>
              <w:pStyle w:val="828"/>
              <w:ind w:left="0" w:right="0" w:firstLine="0"/>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对应中小企业划分标准所属行业</w:t>
            </w:r>
            <w:r>
              <w:rPr>
                <w:rFonts w:hint="eastAsia" w:ascii="宋体" w:hAnsi="宋体" w:eastAsia="宋体" w:cs="宋体"/>
                <w:b w:val="0"/>
                <w:bCs w:val="0"/>
                <w:color w:val="000000"/>
                <w:sz w:val="24"/>
                <w:szCs w:val="24"/>
                <w:highlight w:val="none"/>
              </w:rPr>
            </w:r>
            <w:r/>
          </w:p>
        </w:tc>
      </w:tr>
      <w:tr>
        <w:trPr/>
        <w:tc>
          <w:tcPr>
            <w:tcW w:w="1118" w:type="dxa"/>
            <w:vAlign w:val="center"/>
            <w:textDirection w:val="lrTb"/>
            <w:noWrap w:val="false"/>
          </w:tcPr>
          <w:p>
            <w:pPr>
              <w:pStyle w:val="828"/>
              <w:ind w:left="0" w:right="0" w:firstLine="0"/>
              <w:jc w:val="center"/>
              <w:spacing w:line="240" w:lineRule="auto"/>
              <w:tabs>
                <w:tab w:val="left" w:pos="20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878" w:type="dxa"/>
            <w:vAlign w:val="center"/>
            <w:textDirection w:val="lrTb"/>
            <w:noWrap w:val="false"/>
          </w:tcPr>
          <w:p>
            <w:pPr>
              <w:pStyle w:val="828"/>
              <w:ind w:left="0" w:right="0" w:firstLine="0"/>
              <w:jc w:val="center"/>
              <w:spacing w:line="240" w:lineRule="auto"/>
              <w:tabs>
                <w:tab w:val="left" w:pos="20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3940" w:type="dxa"/>
            <w:vAlign w:val="center"/>
            <w:textDirection w:val="lrTb"/>
            <w:noWrap w:val="false"/>
          </w:tcPr>
          <w:p>
            <w:pPr>
              <w:pStyle w:val="828"/>
              <w:ind w:left="0" w:right="0" w:firstLine="0"/>
              <w:jc w:val="center"/>
              <w:spacing w:line="240" w:lineRule="auto"/>
              <w:tabs>
                <w:tab w:val="left" w:pos="202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宿迁市宿城区环境卫生综合服务中心2026年度车辆油料采购项目</w:t>
            </w:r>
            <w:r>
              <w:rPr>
                <w:rFonts w:hint="eastAsia" w:ascii="宋体" w:hAnsi="宋体" w:eastAsia="宋体" w:cs="宋体"/>
                <w:b w:val="0"/>
                <w:bCs w:val="0"/>
                <w:color w:val="000000"/>
                <w:sz w:val="24"/>
                <w:szCs w:val="24"/>
                <w:highlight w:val="none"/>
              </w:rPr>
            </w:r>
            <w:r/>
          </w:p>
        </w:tc>
        <w:tc>
          <w:tcPr>
            <w:tcW w:w="3464" w:type="dxa"/>
            <w:vAlign w:val="center"/>
            <w:textDirection w:val="lrTb"/>
            <w:noWrap w:val="false"/>
          </w:tcPr>
          <w:p>
            <w:pPr>
              <w:pStyle w:val="828"/>
              <w:ind w:left="0" w:right="0" w:firstLine="0"/>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u w:val="none"/>
                <w:lang w:eastAsia="zh-CN"/>
              </w:rPr>
              <w:t xml:space="preserve">制造业</w:t>
            </w:r>
            <w:r>
              <w:rPr>
                <w:rFonts w:hint="eastAsia" w:ascii="宋体" w:hAnsi="宋体" w:eastAsia="宋体" w:cs="宋体"/>
                <w:b w:val="0"/>
                <w:bCs w:val="0"/>
                <w:color w:val="000000"/>
                <w:sz w:val="24"/>
                <w:szCs w:val="24"/>
                <w:highlight w:val="none"/>
              </w:rPr>
            </w:r>
            <w:r/>
          </w:p>
        </w:tc>
      </w:tr>
    </w:tbl>
    <w:p>
      <w:pPr>
        <w:pStyle w:val="828"/>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before="0" w:after="0"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二、项目概况：</w:t>
      </w:r>
      <w:r>
        <w:rPr>
          <w:rFonts w:hint="eastAsia" w:ascii="宋体" w:hAnsi="宋体" w:eastAsia="宋体" w:cs="宋体"/>
          <w:b w:val="0"/>
          <w:bCs w:val="0"/>
          <w:color w:val="000000"/>
          <w:sz w:val="24"/>
          <w:szCs w:val="24"/>
          <w:highlight w:val="none"/>
          <w:lang w:val="en-US" w:eastAsia="zh-CN" w:bidi="ar-SA"/>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宿迁市宿城区环境卫生综合服务中心2026年度车辆油料采购项目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拟对约125台环卫作业车辆油料及加油服务进行采购。</w:t>
      </w:r>
      <w:r>
        <w:rPr>
          <w:rFonts w:hint="eastAsia" w:ascii="宋体" w:hAnsi="宋体" w:eastAsia="宋体" w:cs="宋体"/>
          <w:b w:val="0"/>
          <w:bCs w:val="0"/>
          <w:color w:val="000000"/>
          <w:sz w:val="24"/>
          <w:szCs w:val="24"/>
          <w:highlight w:val="none"/>
        </w:rPr>
        <w:t xml:space="preserve">项目最高限价：单价不超过国家发改委发布的指导单价的 95%，项目总预算为</w:t>
      </w:r>
      <w:r>
        <w:rPr>
          <w:rFonts w:hint="eastAsia" w:ascii="宋体" w:hAnsi="宋体" w:eastAsia="宋体" w:cs="宋体"/>
          <w:b w:val="0"/>
          <w:bCs w:val="0"/>
          <w:color w:val="000000"/>
          <w:sz w:val="24"/>
          <w:szCs w:val="24"/>
          <w:highlight w:val="none"/>
          <w:lang w:val="en-US" w:eastAsia="zh-CN"/>
        </w:rPr>
        <w:t xml:space="preserve">450</w:t>
      </w:r>
      <w:r>
        <w:rPr>
          <w:rFonts w:hint="eastAsia" w:ascii="宋体" w:hAnsi="宋体" w:eastAsia="宋体" w:cs="宋体"/>
          <w:b w:val="0"/>
          <w:bCs w:val="0"/>
          <w:color w:val="000000"/>
          <w:sz w:val="24"/>
          <w:szCs w:val="24"/>
          <w:highlight w:val="none"/>
          <w:lang w:eastAsia="zh-CN"/>
        </w:rPr>
        <w:t xml:space="preserve">万元</w:t>
      </w:r>
      <w:r>
        <w:rPr>
          <w:rFonts w:hint="eastAsia" w:ascii="宋体" w:hAnsi="宋体" w:eastAsia="宋体" w:cs="宋体"/>
          <w:b w:val="0"/>
          <w:bCs w:val="0"/>
          <w:color w:val="000000"/>
          <w:sz w:val="24"/>
          <w:szCs w:val="24"/>
          <w:highlight w:val="none"/>
        </w:rPr>
        <w:t xml:space="preserve">，以实际用量结算为准。</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注：本次采购油料主要用于采购人指定加油地点加油车辆。</w:t>
      </w:r>
      <w:r>
        <w:rPr>
          <w:rFonts w:hint="eastAsia" w:ascii="宋体" w:hAnsi="宋体" w:eastAsia="宋体" w:cs="宋体"/>
          <w:b w:val="0"/>
          <w:bCs w:val="0"/>
          <w:color w:val="000000"/>
          <w:sz w:val="24"/>
          <w:szCs w:val="24"/>
          <w:highlight w:val="none"/>
        </w:rPr>
      </w:r>
      <w:r/>
    </w:p>
    <w:p>
      <w:pPr>
        <w:pStyle w:val="828"/>
        <w:numPr>
          <w:ilvl w:val="0"/>
          <w:numId w:val="0"/>
        </w:numPr>
        <w:ind w:firstLine="468"/>
        <w:jc w:val="left"/>
        <w:keepLines w:val="0"/>
        <w:keepNext w:val="0"/>
        <w:pageBreakBefore w:val="0"/>
        <w:spacing w:line="440" w:lineRule="exact"/>
        <w:widowControl/>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lang w:val="en-US" w:eastAsia="zh-CN"/>
        </w:rPr>
        <w:t xml:space="preserve">三、</w:t>
      </w:r>
      <w:r>
        <w:rPr>
          <w:rFonts w:hint="eastAsia" w:ascii="宋体" w:hAnsi="宋体" w:eastAsia="宋体" w:cs="宋体"/>
          <w:b w:val="0"/>
          <w:bCs w:val="0"/>
          <w:color w:val="000000"/>
          <w:spacing w:val="-3"/>
          <w:sz w:val="24"/>
          <w:szCs w:val="24"/>
          <w:highlight w:val="none"/>
        </w:rPr>
        <w:t xml:space="preserve">合同履行期限</w:t>
      </w:r>
      <w:r>
        <w:rPr>
          <w:rFonts w:hint="eastAsia" w:ascii="宋体" w:hAnsi="宋体" w:eastAsia="宋体" w:cs="宋体"/>
          <w:b w:val="0"/>
          <w:bCs w:val="0"/>
          <w:color w:val="000000"/>
          <w:spacing w:val="-3"/>
          <w:sz w:val="24"/>
          <w:szCs w:val="24"/>
          <w:highlight w:val="none"/>
          <w:lang w:eastAsia="zh-CN"/>
        </w:rPr>
        <w:t xml:space="preserve">及交货地点</w:t>
      </w:r>
      <w:r>
        <w:rPr>
          <w:rFonts w:hint="eastAsia" w:ascii="宋体" w:hAnsi="宋体" w:eastAsia="宋体" w:cs="宋体"/>
          <w:b w:val="0"/>
          <w:bCs w:val="0"/>
          <w:color w:val="000000"/>
          <w:spacing w:val="-3"/>
          <w:sz w:val="24"/>
          <w:szCs w:val="24"/>
          <w:highlight w:val="none"/>
        </w:rPr>
      </w:r>
      <w:r/>
    </w:p>
    <w:p>
      <w:pPr>
        <w:pStyle w:val="828"/>
        <w:numPr>
          <w:ilvl w:val="0"/>
          <w:numId w:val="0"/>
        </w:numPr>
        <w:ind w:firstLine="468"/>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3"/>
          <w:sz w:val="24"/>
          <w:szCs w:val="24"/>
          <w:highlight w:val="none"/>
          <w:lang w:val="en-US" w:eastAsia="zh-CN"/>
        </w:rPr>
        <w:t xml:space="preserve">1、合同履行期：</w:t>
      </w:r>
      <w:r>
        <w:rPr>
          <w:rFonts w:hint="eastAsia" w:ascii="宋体" w:hAnsi="宋体" w:eastAsia="宋体" w:cs="宋体"/>
          <w:b w:val="0"/>
          <w:bCs w:val="0"/>
          <w:color w:val="000000"/>
          <w:spacing w:val="-3"/>
          <w:sz w:val="24"/>
          <w:szCs w:val="24"/>
          <w:highlight w:val="none"/>
          <w:lang w:eastAsia="zh-CN"/>
        </w:rPr>
        <w:t xml:space="preserve">合同签订之日起，</w:t>
      </w:r>
      <w:r>
        <w:rPr>
          <w:rFonts w:hint="eastAsia" w:ascii="宋体" w:hAnsi="宋体" w:eastAsia="宋体" w:cs="宋体"/>
          <w:b w:val="0"/>
          <w:bCs w:val="0"/>
          <w:color w:val="000000"/>
          <w:spacing w:val="-3"/>
          <w:sz w:val="24"/>
          <w:szCs w:val="24"/>
          <w:highlight w:val="none"/>
          <w:shd w:val="clear" w:color="auto" w:fill="fffffe"/>
        </w:rPr>
        <w:t xml:space="preserve">一年</w:t>
      </w:r>
      <w:r>
        <w:rPr>
          <w:rFonts w:hint="eastAsia" w:ascii="宋体" w:hAnsi="宋体" w:eastAsia="宋体" w:cs="宋体"/>
          <w:b w:val="0"/>
          <w:bCs w:val="0"/>
          <w:color w:val="000000"/>
          <w:spacing w:val="-3"/>
          <w:sz w:val="24"/>
          <w:szCs w:val="24"/>
          <w:highlight w:val="none"/>
          <w:shd w:val="clear" w:color="auto" w:fill="fffff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pacing w:val="-3"/>
          <w:sz w:val="24"/>
          <w:szCs w:val="24"/>
          <w:highlight w:val="none"/>
          <w:lang w:eastAsia="zh-CN"/>
        </w:rPr>
        <w:t xml:space="preserve">交货地点：</w:t>
      </w:r>
      <w:r>
        <w:rPr>
          <w:rFonts w:hint="eastAsia" w:ascii="宋体" w:hAnsi="宋体" w:eastAsia="宋体" w:cs="宋体"/>
          <w:b w:val="0"/>
          <w:bCs w:val="0"/>
          <w:color w:val="000000"/>
          <w:sz w:val="24"/>
          <w:szCs w:val="24"/>
          <w:highlight w:val="none"/>
        </w:rPr>
        <w:t xml:space="preserve">采购人指定供应商分布的方便采购人作业车辆加油的网点。</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报价及</w:t>
      </w:r>
      <w:r>
        <w:rPr>
          <w:rFonts w:hint="eastAsia" w:ascii="宋体" w:hAnsi="宋体" w:eastAsia="宋体" w:cs="宋体"/>
          <w:b w:val="0"/>
          <w:bCs w:val="0"/>
          <w:color w:val="000000"/>
          <w:sz w:val="24"/>
          <w:szCs w:val="24"/>
          <w:highlight w:val="none"/>
        </w:rPr>
        <w:t xml:space="preserve">付款方式</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（一）报价</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本项目报价方式为</w:t>
      </w:r>
      <w:r>
        <w:rPr>
          <w:rFonts w:hint="eastAsia" w:ascii="宋体" w:hAnsi="宋体" w:eastAsia="宋体" w:cs="宋体"/>
          <w:b w:val="0"/>
          <w:bCs w:val="0"/>
          <w:color w:val="000000"/>
          <w:sz w:val="24"/>
          <w:szCs w:val="24"/>
          <w:highlight w:val="none"/>
          <w:lang w:eastAsia="zh-CN"/>
        </w:rPr>
        <w:t xml:space="preserve">费</w:t>
      </w:r>
      <w:r>
        <w:rPr>
          <w:rFonts w:hint="eastAsia" w:ascii="宋体" w:hAnsi="宋体" w:eastAsia="宋体" w:cs="宋体"/>
          <w:b w:val="0"/>
          <w:bCs w:val="0"/>
          <w:color w:val="000000"/>
          <w:sz w:val="24"/>
          <w:szCs w:val="24"/>
          <w:highlight w:val="none"/>
        </w:rPr>
        <w:t xml:space="preserve">率报价，按照国家规定的成品柴油零售价报</w:t>
      </w:r>
      <w:r>
        <w:rPr>
          <w:rFonts w:hint="eastAsia" w:ascii="宋体" w:hAnsi="宋体" w:eastAsia="宋体" w:cs="宋体"/>
          <w:b w:val="0"/>
          <w:bCs w:val="0"/>
          <w:color w:val="000000"/>
          <w:sz w:val="24"/>
          <w:szCs w:val="24"/>
          <w:highlight w:val="none"/>
          <w:lang w:eastAsia="zh-CN"/>
        </w:rPr>
        <w:t xml:space="preserve">费</w:t>
      </w:r>
      <w:r>
        <w:rPr>
          <w:rFonts w:hint="eastAsia" w:ascii="宋体" w:hAnsi="宋体" w:eastAsia="宋体" w:cs="宋体"/>
          <w:b w:val="0"/>
          <w:bCs w:val="0"/>
          <w:color w:val="000000"/>
          <w:sz w:val="24"/>
          <w:szCs w:val="24"/>
          <w:highlight w:val="none"/>
        </w:rPr>
        <w:t xml:space="preserve">率。</w:t>
      </w:r>
      <w:r>
        <w:rPr>
          <w:rFonts w:hint="eastAsia" w:ascii="宋体" w:hAnsi="宋体" w:eastAsia="宋体" w:cs="宋体"/>
          <w:b w:val="0"/>
          <w:bCs w:val="0"/>
          <w:color w:val="000000"/>
          <w:sz w:val="24"/>
          <w:szCs w:val="24"/>
          <w:highlight w:val="none"/>
          <w:lang w:eastAsia="zh-CN"/>
        </w:rPr>
        <w:t xml:space="preserve">如报价费率为：</w:t>
      </w: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，本项目报价为：</w:t>
      </w:r>
      <w:r>
        <w:rPr>
          <w:rFonts w:hint="eastAsia" w:ascii="宋体" w:hAnsi="宋体" w:eastAsia="宋体" w:cs="宋体"/>
          <w:b w:val="0"/>
          <w:bCs w:val="0"/>
          <w:color w:val="000000"/>
          <w:sz w:val="24"/>
          <w:szCs w:val="24"/>
          <w:highlight w:val="none"/>
        </w:rPr>
        <w:t xml:space="preserve">国家发改委发布的指导单价的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9</w:t>
      </w:r>
      <w:r>
        <w:rPr>
          <w:rFonts w:hint="eastAsia" w:ascii="宋体" w:hAnsi="宋体" w:eastAsia="宋体" w:cs="宋体"/>
          <w:b w:val="0"/>
          <w:bCs w:val="0"/>
          <w:color w:val="000000"/>
          <w:sz w:val="24"/>
          <w:szCs w:val="24"/>
          <w:highlight w:val="none"/>
          <w:u w:val="single"/>
          <w:lang w:val="en-US" w:eastAsia="zh-CN"/>
        </w:rPr>
        <w:t xml:space="preserve">3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lang w:eastAsia="zh-CN"/>
        </w:rPr>
        <w:t xml:space="preserve">投标供应商在系统填报数字</w:t>
      </w:r>
      <w:r>
        <w:rPr>
          <w:rFonts w:hint="eastAsia" w:ascii="宋体" w:hAnsi="宋体" w:eastAsia="宋体" w:cs="宋体"/>
          <w:b w:val="0"/>
          <w:bCs w:val="0"/>
          <w:color w:val="000000"/>
          <w:sz w:val="24"/>
          <w:szCs w:val="24"/>
          <w:highlight w:val="none"/>
          <w:lang w:val="en-US" w:eastAsia="zh-CN"/>
        </w:rPr>
        <w:t xml:space="preserve">93，即视为报价费率</w:t>
      </w: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报价为完成该项目所涉及到的一切相关费用，采购人不再支付其他任何费用。</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（二）付款</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预付款：合同签订后收到发票和履约保证金 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个工作</w:t>
      </w:r>
      <w:r>
        <w:rPr>
          <w:rFonts w:hint="eastAsia" w:ascii="宋体" w:hAnsi="宋体" w:eastAsia="宋体" w:cs="宋体"/>
          <w:b w:val="0"/>
          <w:bCs w:val="0"/>
          <w:color w:val="000000"/>
          <w:sz w:val="24"/>
          <w:szCs w:val="24"/>
          <w:highlight w:val="none"/>
        </w:rPr>
        <w:t xml:space="preserve">日内，预付合同金额的 30%。</w:t>
      </w:r>
      <w:r>
        <w:rPr>
          <w:rFonts w:hint="eastAsia" w:ascii="宋体" w:hAnsi="宋体" w:eastAsia="宋体" w:cs="宋体"/>
          <w:b w:val="0"/>
          <w:bCs w:val="0"/>
          <w:color w:val="000000"/>
          <w:sz w:val="24"/>
          <w:szCs w:val="21"/>
          <w:highlight w:val="none"/>
        </w:rPr>
        <w:t xml:space="preserve">（支付预付款同时中标</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1"/>
          <w:highlight w:val="none"/>
        </w:rPr>
        <w:t xml:space="preserve">须向采购人提供同比例银行保函、保证保险或保证担保</w:t>
      </w:r>
      <w:r>
        <w:rPr>
          <w:rFonts w:hint="eastAsia" w:ascii="宋体" w:hAnsi="宋体" w:eastAsia="宋体" w:cs="宋体"/>
          <w:b w:val="0"/>
          <w:bCs w:val="0"/>
          <w:color w:val="000000"/>
          <w:sz w:val="24"/>
          <w:szCs w:val="21"/>
          <w:highlight w:val="none"/>
          <w:lang w:eastAsia="zh-CN"/>
        </w:rPr>
        <w:t xml:space="preserve">或同比例现金担保</w:t>
      </w:r>
      <w:r>
        <w:rPr>
          <w:rFonts w:hint="eastAsia" w:ascii="宋体" w:hAnsi="宋体" w:eastAsia="宋体" w:cs="宋体"/>
          <w:b w:val="0"/>
          <w:bCs w:val="0"/>
          <w:color w:val="000000"/>
          <w:sz w:val="24"/>
          <w:szCs w:val="21"/>
          <w:highlight w:val="none"/>
        </w:rPr>
        <w:t xml:space="preserve">）</w:t>
      </w:r>
      <w:r>
        <w:rPr>
          <w:rFonts w:hint="eastAsia" w:ascii="宋体" w:hAnsi="宋体" w:eastAsia="宋体" w:cs="宋体"/>
          <w:b w:val="0"/>
          <w:bCs w:val="0"/>
          <w:color w:val="000000"/>
          <w:sz w:val="24"/>
          <w:szCs w:val="24"/>
          <w:highlight w:val="none"/>
          <w:lang w:eastAsia="zh-CN"/>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eastAsia="zh-CN"/>
        </w:rPr>
      </w:pPr>
      <w:r>
        <w:rPr>
          <w:rFonts w:hint="eastAsia" w:ascii="宋体" w:hAnsi="宋体" w:eastAsia="宋体" w:cs="宋体"/>
          <w:b w:val="0"/>
          <w:bCs w:val="0"/>
          <w:color w:val="000000"/>
          <w:sz w:val="24"/>
          <w:szCs w:val="24"/>
          <w:highlight w:val="none"/>
        </w:rPr>
        <w:t xml:space="preserve">余款按如下流程支付：</w:t>
      </w:r>
      <w:r>
        <w:rPr>
          <w:rFonts w:hint="eastAsia" w:ascii="宋体" w:hAnsi="宋体" w:eastAsia="宋体" w:cs="宋体"/>
          <w:b w:val="0"/>
          <w:bCs w:val="0"/>
          <w:color w:val="000000"/>
          <w:sz w:val="24"/>
          <w:szCs w:val="24"/>
          <w:highlight w:val="none"/>
          <w:lang w:eastAsia="zh-CN"/>
        </w:rPr>
        <w:t xml:space="preserve">按供货进度批次付款，</w:t>
      </w:r>
      <w:r>
        <w:rPr>
          <w:rFonts w:hint="eastAsia" w:ascii="宋体" w:hAnsi="宋体" w:eastAsia="宋体" w:cs="宋体"/>
          <w:b w:val="0"/>
          <w:bCs w:val="0"/>
          <w:color w:val="000000"/>
          <w:sz w:val="24"/>
          <w:szCs w:val="24"/>
          <w:highlight w:val="none"/>
        </w:rPr>
        <w:t xml:space="preserve">中标供应商应于每月底汇总当月货物供应明细，加盖公章后连同发票等付款单据一起于次月 3 日前交由采购人审核，如有逾期采购人可以顺延付款期限。采购人收到供应商发票后 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个工作</w:t>
      </w:r>
      <w:r>
        <w:rPr>
          <w:rFonts w:hint="eastAsia" w:ascii="宋体" w:hAnsi="宋体" w:eastAsia="宋体" w:cs="宋体"/>
          <w:b w:val="0"/>
          <w:bCs w:val="0"/>
          <w:color w:val="000000"/>
          <w:sz w:val="24"/>
          <w:szCs w:val="24"/>
          <w:highlight w:val="none"/>
        </w:rPr>
        <w:t xml:space="preserve">日内</w:t>
      </w:r>
      <w:r>
        <w:rPr>
          <w:rFonts w:hint="eastAsia" w:ascii="宋体" w:hAnsi="宋体" w:eastAsia="宋体" w:cs="宋体"/>
          <w:b w:val="0"/>
          <w:bCs w:val="0"/>
          <w:color w:val="000000"/>
          <w:sz w:val="24"/>
          <w:szCs w:val="21"/>
          <w:highlight w:val="none"/>
        </w:rPr>
        <w:t xml:space="preserve">将资金支付到合同约定的中标</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1"/>
          <w:highlight w:val="none"/>
        </w:rPr>
        <w:t xml:space="preserve">账户或中标</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1"/>
          <w:highlight w:val="none"/>
        </w:rPr>
        <w:t xml:space="preserve">数字人民币账户；</w:t>
      </w:r>
      <w:r>
        <w:rPr>
          <w:rFonts w:hint="eastAsia" w:ascii="宋体" w:hAnsi="宋体" w:eastAsia="宋体" w:cs="宋体"/>
          <w:b w:val="0"/>
          <w:bCs w:val="0"/>
          <w:color w:val="000000"/>
          <w:sz w:val="24"/>
          <w:szCs w:val="21"/>
          <w:highlight w:val="none"/>
          <w:lang w:eastAsia="zh-CN"/>
        </w:rPr>
        <w:t xml:space="preserve">（须</w:t>
      </w:r>
      <w:r>
        <w:rPr>
          <w:rFonts w:hint="eastAsia" w:ascii="宋体" w:hAnsi="宋体" w:eastAsia="宋体" w:cs="宋体"/>
          <w:b w:val="0"/>
          <w:bCs w:val="0"/>
          <w:color w:val="000000"/>
          <w:sz w:val="24"/>
          <w:szCs w:val="24"/>
          <w:highlight w:val="none"/>
        </w:rPr>
        <w:t xml:space="preserve">按财务管理制度审核无误</w:t>
      </w:r>
      <w:r>
        <w:rPr>
          <w:rFonts w:hint="eastAsia" w:ascii="宋体" w:hAnsi="宋体" w:eastAsia="宋体" w:cs="宋体"/>
          <w:b w:val="0"/>
          <w:bCs w:val="0"/>
          <w:color w:val="000000"/>
          <w:sz w:val="24"/>
          <w:szCs w:val="21"/>
          <w:highlight w:val="none"/>
          <w:lang w:eastAsia="zh-CN"/>
        </w:rPr>
        <w:t xml:space="preserve">）</w:t>
      </w:r>
      <w:r>
        <w:rPr>
          <w:rFonts w:hint="eastAsia" w:ascii="宋体" w:hAnsi="宋体" w:eastAsia="宋体" w:cs="宋体"/>
          <w:b w:val="0"/>
          <w:bCs w:val="0"/>
          <w:color w:val="000000"/>
          <w:sz w:val="24"/>
          <w:szCs w:val="21"/>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注：1、在签订合同时，成交人明确表示无需预付款或者主动要求降低预付款比 例的金额，采购人可不适用前述规定。</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2、支持使用数字人民币等方式支付。</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3"/>
          <w:sz w:val="24"/>
          <w:szCs w:val="24"/>
          <w:highlight w:val="none"/>
        </w:rPr>
        <w:t xml:space="preserve">采购清单（核心产品：0＃柴油）</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供应商提供以下油品，为采购人</w:t>
      </w:r>
      <w:r>
        <w:rPr>
          <w:rFonts w:hint="eastAsia" w:ascii="宋体" w:hAnsi="宋体" w:eastAsia="宋体" w:cs="宋体"/>
          <w:b w:val="0"/>
          <w:bCs w:val="0"/>
          <w:color w:val="000000"/>
          <w:sz w:val="24"/>
          <w:szCs w:val="24"/>
          <w:highlight w:val="none"/>
          <w:lang w:val="en-US" w:eastAsia="zh-CN"/>
        </w:rPr>
        <w:t xml:space="preserve">125台环卫作业车辆提供油料及加油服务</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bl>
      <w:tblPr>
        <w:tblW w:w="486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26"/>
        <w:gridCol w:w="2168"/>
        <w:gridCol w:w="775"/>
        <w:gridCol w:w="996"/>
        <w:gridCol w:w="842"/>
        <w:gridCol w:w="33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4"/>
                <w:sz w:val="24"/>
                <w:szCs w:val="24"/>
                <w:highlight w:val="none"/>
              </w:rPr>
              <w:t xml:space="preserve">货物名称</w:t>
            </w:r>
            <w:r>
              <w:rPr>
                <w:rFonts w:hint="eastAsia" w:ascii="宋体" w:hAnsi="宋体" w:eastAsia="宋体" w:cs="宋体"/>
                <w:b w:val="0"/>
                <w:bCs w:val="0"/>
                <w:color w:val="000000"/>
                <w:spacing w:val="-4"/>
                <w:sz w:val="24"/>
                <w:szCs w:val="24"/>
                <w:highlight w:val="none"/>
                <w:lang w:eastAsia="zh-CN"/>
              </w:rPr>
              <w:t xml:space="preserve">及</w:t>
            </w:r>
            <w:r>
              <w:rPr>
                <w:rFonts w:hint="eastAsia" w:ascii="宋体" w:hAnsi="宋体" w:eastAsia="宋体" w:cs="宋体"/>
                <w:b w:val="0"/>
                <w:bCs w:val="0"/>
                <w:color w:val="000000"/>
                <w:sz w:val="24"/>
                <w:szCs w:val="24"/>
                <w:highlight w:val="none"/>
              </w:rPr>
              <w:t xml:space="preserve">油品规格</w:t>
            </w:r>
            <w:r>
              <w:rPr>
                <w:rFonts w:hint="eastAsia" w:ascii="宋体" w:hAnsi="宋体" w:eastAsia="宋体" w:cs="宋体"/>
                <w:b w:val="0"/>
                <w:bCs w:val="0"/>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428" w:type="dxa"/>
            <w:vAlign w:val="top"/>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质量</w:t>
            </w:r>
            <w:r>
              <w:rPr>
                <w:rFonts w:hint="eastAsia" w:ascii="宋体" w:hAnsi="宋体" w:eastAsia="宋体" w:cs="宋体"/>
                <w:b w:val="0"/>
                <w:bCs w:val="0"/>
                <w:color w:val="000000"/>
                <w:spacing w:val="-3"/>
                <w:sz w:val="24"/>
                <w:szCs w:val="24"/>
                <w:highlight w:val="none"/>
              </w:rPr>
            </w:r>
            <w:r/>
          </w:p>
          <w:p>
            <w:pPr>
              <w:pStyle w:val="828"/>
              <w:jc w:val="both"/>
              <w:keepLines w:val="0"/>
              <w:keepNext w:val="0"/>
              <w:pageBreakBefore w:val="0"/>
              <w:spacing w:line="440" w:lineRule="exact"/>
              <w:widowControl/>
              <w:rPr>
                <w:rFonts w:hint="eastAsia" w:ascii="宋体" w:hAnsi="宋体" w:eastAsia="宋体" w:cs="宋体"/>
                <w:b w:val="0"/>
                <w:bCs w:val="0"/>
                <w:color w:val="000000"/>
                <w:spacing w:val="-4"/>
                <w:sz w:val="24"/>
                <w:szCs w:val="24"/>
                <w:highlight w:val="none"/>
              </w:rPr>
            </w:pPr>
            <w:r>
              <w:rPr>
                <w:rFonts w:hint="eastAsia" w:ascii="宋体" w:hAnsi="宋体" w:eastAsia="宋体" w:cs="宋体"/>
                <w:b w:val="0"/>
                <w:bCs w:val="0"/>
                <w:color w:val="000000"/>
                <w:spacing w:val="-3"/>
                <w:sz w:val="24"/>
                <w:szCs w:val="24"/>
                <w:highlight w:val="none"/>
              </w:rPr>
              <w:t xml:space="preserve">要求</w:t>
            </w:r>
            <w:r>
              <w:rPr>
                <w:rFonts w:hint="eastAsia" w:ascii="宋体" w:hAnsi="宋体" w:eastAsia="宋体" w:cs="宋体"/>
                <w:b w:val="0"/>
                <w:bCs w:val="0"/>
                <w:color w:val="000000"/>
                <w:spacing w:val="-4"/>
                <w:sz w:val="24"/>
                <w:szCs w:val="24"/>
                <w:highlight w:val="none"/>
              </w:rPr>
            </w:r>
            <w:r/>
          </w:p>
        </w:tc>
        <w:tc>
          <w:tcPr>
            <w:tcBorders>
              <w:top w:val="single" w:color="000000" w:sz="8" w:space="0"/>
              <w:left w:val="none" w:color="000000" w:sz="4" w:space="0"/>
              <w:bottom w:val="single" w:color="000000" w:sz="8" w:space="0"/>
              <w:right w:val="single" w:color="000000" w:sz="8" w:space="0"/>
            </w:tcBorders>
            <w:tcW w:w="550" w:type="dxa"/>
            <w:vAlign w:val="top"/>
            <w:textDirection w:val="lrTb"/>
            <w:noWrap w:val="false"/>
          </w:tcPr>
          <w:p>
            <w:pPr>
              <w:pStyle w:val="828"/>
              <w:ind w:firstLine="228"/>
              <w:jc w:val="both"/>
              <w:keepLines w:val="0"/>
              <w:keepNext w:val="0"/>
              <w:pageBreakBefore w:val="0"/>
              <w:spacing w:line="440" w:lineRule="exact"/>
              <w:widowControl/>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6"/>
                <w:sz w:val="24"/>
                <w:szCs w:val="24"/>
                <w:highlight w:val="none"/>
              </w:rPr>
              <w:t xml:space="preserve">单位</w:t>
            </w:r>
            <w:r>
              <w:rPr>
                <w:rFonts w:hint="eastAsia" w:ascii="宋体" w:hAnsi="宋体" w:eastAsia="宋体" w:cs="宋体"/>
                <w:b w:val="0"/>
                <w:bCs w:val="0"/>
                <w:color w:val="000000"/>
                <w:spacing w:val="-3"/>
                <w:sz w:val="24"/>
                <w:szCs w:val="24"/>
                <w:highlight w:val="none"/>
              </w:rPr>
            </w:r>
            <w:r/>
          </w:p>
        </w:tc>
        <w:tc>
          <w:tcPr>
            <w:tcBorders>
              <w:top w:val="single" w:color="000000" w:sz="8" w:space="0"/>
              <w:left w:val="none" w:color="000000" w:sz="4" w:space="0"/>
              <w:bottom w:val="single" w:color="000000" w:sz="8" w:space="0"/>
              <w:right w:val="single" w:color="000000" w:sz="8" w:space="0"/>
            </w:tcBorders>
            <w:tcW w:w="465" w:type="dxa"/>
            <w:vAlign w:val="top"/>
            <w:textDirection w:val="lrTb"/>
            <w:noWrap w:val="false"/>
          </w:tcPr>
          <w:p>
            <w:pPr>
              <w:pStyle w:val="828"/>
              <w:jc w:val="center"/>
              <w:keepLines w:val="0"/>
              <w:keepNext w:val="0"/>
              <w:pageBreakBefore w:val="0"/>
              <w:spacing w:line="440" w:lineRule="exact"/>
              <w:widowControl/>
              <w:rPr>
                <w:rFonts w:hint="eastAsia" w:ascii="宋体" w:hAnsi="宋体" w:eastAsia="宋体" w:cs="宋体"/>
                <w:b w:val="0"/>
                <w:bCs w:val="0"/>
                <w:color w:val="000000"/>
                <w:spacing w:val="-6"/>
                <w:sz w:val="24"/>
                <w:szCs w:val="24"/>
                <w:highlight w:val="none"/>
                <w:lang w:eastAsia="zh-CN"/>
              </w:rPr>
            </w:pPr>
            <w:r>
              <w:rPr>
                <w:rFonts w:hint="eastAsia" w:ascii="宋体" w:hAnsi="宋体" w:eastAsia="宋体" w:cs="宋体"/>
                <w:b w:val="0"/>
                <w:bCs w:val="0"/>
                <w:color w:val="000000"/>
                <w:spacing w:val="-6"/>
                <w:sz w:val="24"/>
                <w:szCs w:val="24"/>
                <w:highlight w:val="none"/>
                <w:lang w:eastAsia="zh-CN"/>
              </w:rPr>
              <w:t xml:space="preserve">数量</w:t>
            </w:r>
            <w:r>
              <w:rPr>
                <w:rFonts w:hint="eastAsia" w:ascii="宋体" w:hAnsi="宋体" w:eastAsia="宋体" w:cs="宋体"/>
                <w:b w:val="0"/>
                <w:bCs w:val="0"/>
                <w:color w:val="000000"/>
                <w:spacing w:val="-6"/>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1847" w:type="dxa"/>
            <w:vAlign w:val="top"/>
            <w:textDirection w:val="lrTb"/>
            <w:noWrap w:val="false"/>
          </w:tcPr>
          <w:p>
            <w:pPr>
              <w:pStyle w:val="828"/>
              <w:jc w:val="center"/>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2"/>
                <w:sz w:val="24"/>
                <w:szCs w:val="24"/>
                <w:highlight w:val="none"/>
              </w:rPr>
              <w:t xml:space="preserve">污染排放等级标准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828"/>
              <w:ind w:firstLine="240"/>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pStyle w:val="828"/>
              <w:ind w:firstLine="240"/>
              <w:jc w:val="both"/>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0#车用柴油</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428"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6"/>
                <w:sz w:val="24"/>
                <w:szCs w:val="24"/>
                <w:highlight w:val="none"/>
              </w:rPr>
              <w:t xml:space="preserve">合格</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50" w:type="dxa"/>
            <w:vAlign w:val="center"/>
            <w:textDirection w:val="lrTb"/>
            <w:noWrap w:val="false"/>
          </w:tcPr>
          <w:p>
            <w:pPr>
              <w:pStyle w:val="828"/>
              <w:ind w:firstLine="480"/>
              <w:jc w:val="both"/>
              <w:keepLines w:val="0"/>
              <w:keepNext w:val="0"/>
              <w:pageBreakBefore w:val="0"/>
              <w:spacing w:line="440" w:lineRule="exact"/>
              <w:widowControl/>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z w:val="24"/>
                <w:szCs w:val="24"/>
                <w:highlight w:val="none"/>
              </w:rPr>
              <w:t xml:space="preserve">L</w:t>
            </w:r>
            <w:r>
              <w:rPr>
                <w:rFonts w:hint="eastAsia" w:ascii="宋体" w:hAnsi="宋体" w:eastAsia="宋体" w:cs="宋体"/>
                <w:b w:val="0"/>
                <w:bCs w:val="0"/>
                <w:color w:val="000000"/>
                <w:spacing w:val="-6"/>
                <w:sz w:val="24"/>
                <w:szCs w:val="24"/>
                <w:highlight w:val="none"/>
              </w:rPr>
            </w:r>
            <w:r/>
          </w:p>
        </w:tc>
        <w:tc>
          <w:tcPr>
            <w:tcBorders>
              <w:top w:val="none" w:color="000000" w:sz="4" w:space="0"/>
              <w:left w:val="none" w:color="000000" w:sz="4" w:space="0"/>
              <w:bottom w:val="single" w:color="000000" w:sz="8" w:space="0"/>
              <w:right w:val="single" w:color="000000" w:sz="8" w:space="0"/>
            </w:tcBorders>
            <w:tcW w:w="465"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据实结算</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1847"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2"/>
                <w:sz w:val="24"/>
                <w:szCs w:val="24"/>
                <w:highlight w:val="none"/>
              </w:rPr>
              <w:t xml:space="preserve">符合</w:t>
            </w:r>
            <w:r>
              <w:rPr>
                <w:rFonts w:hint="eastAsia" w:ascii="宋体" w:hAnsi="宋体" w:eastAsia="宋体" w:cs="宋体"/>
                <w:b w:val="0"/>
                <w:bCs w:val="0"/>
                <w:color w:val="000000"/>
                <w:spacing w:val="-2"/>
                <w:sz w:val="24"/>
                <w:szCs w:val="24"/>
                <w:highlight w:val="none"/>
                <w:lang w:eastAsia="zh-CN"/>
              </w:rPr>
              <w:t xml:space="preserve">现行</w:t>
            </w:r>
            <w:r>
              <w:rPr>
                <w:rFonts w:hint="eastAsia" w:ascii="宋体" w:hAnsi="宋体" w:eastAsia="宋体" w:cs="宋体"/>
                <w:b w:val="0"/>
                <w:bCs w:val="0"/>
                <w:color w:val="000000"/>
                <w:spacing w:val="-2"/>
                <w:sz w:val="24"/>
                <w:szCs w:val="24"/>
                <w:highlight w:val="none"/>
              </w:rPr>
              <w:t xml:space="preserve">国家标准</w:t>
            </w:r>
            <w:r>
              <w:rPr>
                <w:rFonts w:hint="eastAsia" w:ascii="宋体" w:hAnsi="宋体" w:eastAsia="宋体" w:cs="宋体"/>
                <w:b w:val="0"/>
                <w:bCs w:val="0"/>
                <w:color w:val="000000"/>
                <w:spacing w:val="-2"/>
                <w:sz w:val="24"/>
                <w:szCs w:val="24"/>
                <w:highlight w:val="none"/>
                <w:lang w:eastAsia="zh-CN"/>
              </w:rPr>
              <w:t xml:space="preserve">及环保及安全要求</w:t>
            </w:r>
            <w:r>
              <w:rPr>
                <w:rFonts w:hint="eastAsia" w:ascii="宋体" w:hAnsi="宋体" w:eastAsia="宋体" w:cs="宋体"/>
                <w:b w:val="0"/>
                <w:bCs w:val="0"/>
                <w:color w:val="000000"/>
                <w:sz w:val="24"/>
                <w:szCs w:val="24"/>
                <w:highlight w:val="none"/>
                <w:lang w:eastAsia="zh-CN"/>
              </w:rPr>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pStyle w:val="828"/>
              <w:ind w:firstLine="240"/>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-10#车用柴油</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428"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6"/>
                <w:sz w:val="24"/>
                <w:szCs w:val="24"/>
                <w:highlight w:val="none"/>
              </w:rPr>
              <w:t xml:space="preserve">合格</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50" w:type="dxa"/>
            <w:vAlign w:val="center"/>
            <w:textDirection w:val="lrTb"/>
            <w:noWrap w:val="false"/>
          </w:tcPr>
          <w:p>
            <w:pPr>
              <w:pStyle w:val="828"/>
              <w:ind w:firstLine="480"/>
              <w:jc w:val="both"/>
              <w:keepLines w:val="0"/>
              <w:keepNext w:val="0"/>
              <w:pageBreakBefore w:val="0"/>
              <w:spacing w:line="440" w:lineRule="exact"/>
              <w:widowControl/>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z w:val="24"/>
                <w:szCs w:val="24"/>
                <w:highlight w:val="none"/>
              </w:rPr>
              <w:t xml:space="preserve">L</w:t>
            </w:r>
            <w:r>
              <w:rPr>
                <w:rFonts w:hint="eastAsia" w:ascii="宋体" w:hAnsi="宋体" w:eastAsia="宋体" w:cs="宋体"/>
                <w:b w:val="0"/>
                <w:bCs w:val="0"/>
                <w:color w:val="000000"/>
                <w:spacing w:val="-6"/>
                <w:sz w:val="24"/>
                <w:szCs w:val="24"/>
                <w:highlight w:val="none"/>
              </w:rPr>
            </w:r>
            <w:r/>
          </w:p>
        </w:tc>
        <w:tc>
          <w:tcPr>
            <w:tcBorders>
              <w:top w:val="none" w:color="000000" w:sz="4" w:space="0"/>
              <w:left w:val="none" w:color="000000" w:sz="4" w:space="0"/>
              <w:bottom w:val="single" w:color="000000" w:sz="8" w:space="0"/>
              <w:right w:val="single" w:color="000000" w:sz="8" w:space="0"/>
            </w:tcBorders>
            <w:tcW w:w="465"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据实结算</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847" w:type="dxa"/>
            <w:vAlign w:val="center"/>
            <w:textDirection w:val="lrTb"/>
            <w:noWrap w:val="false"/>
          </w:tcPr>
          <w:p>
            <w:pPr>
              <w:pStyle w:val="828"/>
              <w:jc w:val="both"/>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2"/>
                <w:sz w:val="24"/>
                <w:szCs w:val="24"/>
                <w:highlight w:val="none"/>
              </w:rPr>
              <w:t xml:space="preserve">符合</w:t>
            </w:r>
            <w:r>
              <w:rPr>
                <w:rFonts w:hint="eastAsia" w:ascii="宋体" w:hAnsi="宋体" w:eastAsia="宋体" w:cs="宋体"/>
                <w:b w:val="0"/>
                <w:bCs w:val="0"/>
                <w:color w:val="000000"/>
                <w:spacing w:val="-2"/>
                <w:sz w:val="24"/>
                <w:szCs w:val="24"/>
                <w:highlight w:val="none"/>
                <w:lang w:eastAsia="zh-CN"/>
              </w:rPr>
              <w:t xml:space="preserve">现行</w:t>
            </w:r>
            <w:r>
              <w:rPr>
                <w:rFonts w:hint="eastAsia" w:ascii="宋体" w:hAnsi="宋体" w:eastAsia="宋体" w:cs="宋体"/>
                <w:b w:val="0"/>
                <w:bCs w:val="0"/>
                <w:color w:val="000000"/>
                <w:spacing w:val="-2"/>
                <w:sz w:val="24"/>
                <w:szCs w:val="24"/>
                <w:highlight w:val="none"/>
              </w:rPr>
              <w:t xml:space="preserve">国家标准</w:t>
            </w:r>
            <w:r>
              <w:rPr>
                <w:rFonts w:hint="eastAsia" w:ascii="宋体" w:hAnsi="宋体" w:eastAsia="宋体" w:cs="宋体"/>
                <w:b w:val="0"/>
                <w:bCs w:val="0"/>
                <w:color w:val="000000"/>
                <w:spacing w:val="-2"/>
                <w:sz w:val="24"/>
                <w:szCs w:val="24"/>
                <w:highlight w:val="none"/>
                <w:lang w:eastAsia="zh-CN"/>
              </w:rPr>
              <w:t xml:space="preserve">及环保及安全要求，</w:t>
            </w:r>
            <w:r>
              <w:rPr>
                <w:rFonts w:hint="eastAsia" w:ascii="宋体" w:hAnsi="宋体" w:eastAsia="宋体" w:cs="宋体"/>
                <w:b w:val="0"/>
                <w:bCs w:val="0"/>
                <w:color w:val="000000"/>
                <w:sz w:val="24"/>
                <w:szCs w:val="24"/>
                <w:highlight w:val="none"/>
              </w:rPr>
              <w:t xml:space="preserve">极寒天气使用</w:t>
            </w:r>
            <w:r>
              <w:rPr>
                <w:rFonts w:hint="eastAsia" w:ascii="宋体" w:hAnsi="宋体" w:eastAsia="宋体" w:cs="宋体"/>
                <w:b w:val="0"/>
                <w:bCs w:val="0"/>
                <w:color w:val="000000"/>
                <w:sz w:val="24"/>
                <w:szCs w:val="24"/>
                <w:highlight w:val="none"/>
              </w:rPr>
            </w:r>
            <w:r/>
          </w:p>
        </w:tc>
      </w:tr>
    </w:tbl>
    <w:p>
      <w:pPr>
        <w:pStyle w:val="828"/>
        <w:ind w:firstLine="480"/>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eastAsia="zh-CN"/>
        </w:rPr>
      </w:pPr>
      <w:r/>
      <w:bookmarkStart w:id="124" w:name="_Toc128663769"/>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1、技术标准：车用柴油应符合GB 19147-2016 《车用柴油》，如车辆排放标准有更高技术要求的，应符合相应的技术要求。</w:t>
      </w:r>
      <w:r>
        <w:rPr>
          <w:rFonts w:hint="eastAsia" w:ascii="宋体" w:hAnsi="宋体" w:eastAsia="宋体" w:cs="宋体"/>
          <w:b w:val="0"/>
          <w:bCs w:val="0"/>
          <w:color w:val="000000"/>
          <w:sz w:val="24"/>
          <w:szCs w:val="24"/>
          <w:highlight w:val="none"/>
          <w:lang w:val="en-US" w:eastAsia="zh-CN"/>
        </w:rPr>
      </w:r>
      <w:r/>
    </w:p>
    <w:p>
      <w:pPr>
        <w:pStyle w:val="828"/>
        <w:ind w:firstLine="480"/>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1.1车用柴油：符合 GB 19147-2016《车用柴油》</w:t>
      </w:r>
      <w:r>
        <w:rPr>
          <w:rFonts w:hint="eastAsia" w:ascii="宋体" w:hAnsi="宋体" w:eastAsia="宋体" w:cs="宋体"/>
          <w:b w:val="0"/>
          <w:bCs w:val="0"/>
          <w:color w:val="000000"/>
          <w:sz w:val="24"/>
          <w:szCs w:val="24"/>
          <w:highlight w:val="none"/>
          <w:lang w:val="en-US" w:eastAsia="zh-CN" w:bidi="ar-SA"/>
        </w:rPr>
      </w:r>
      <w:r/>
    </w:p>
    <w:p>
      <w:pPr>
        <w:pStyle w:val="828"/>
        <w:ind w:firstLine="480"/>
        <w:jc w:val="left"/>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2、如采购人指定范围内任何一家中石油、中石化加油站当日货物最低零售单价低于国家发改委公布的相应货物指导单价的，货物单价按照该最低零售单价和中标费率折算予以确定。</w:t>
      </w:r>
      <w:r>
        <w:rPr>
          <w:rFonts w:hint="eastAsia" w:ascii="宋体" w:hAnsi="宋体" w:eastAsia="宋体" w:cs="宋体"/>
          <w:b w:val="0"/>
          <w:bCs w:val="0"/>
          <w:color w:val="000000"/>
          <w:sz w:val="24"/>
          <w:szCs w:val="24"/>
          <w:highlight w:val="none"/>
          <w:lang w:val="en-US" w:eastAsia="zh-CN" w:bidi="ar-SA"/>
        </w:rPr>
        <w:br w:type="textWrapping" w:clear="all"/>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 3、供应商需提供截止投标前近两年内任意一次的 0#柴油和-10＃柴油柴油的市级（含）以上质量监督部门出具的合格的检验检测报告（符合国家标准），否则作无效标处理。</w:t>
      </w:r>
      <w:r>
        <w:rPr>
          <w:rFonts w:hint="eastAsia" w:ascii="宋体" w:hAnsi="宋体" w:eastAsia="宋体" w:cs="宋体"/>
          <w:b w:val="0"/>
          <w:bCs w:val="0"/>
          <w:color w:val="000000"/>
          <w:sz w:val="24"/>
          <w:szCs w:val="24"/>
          <w:highlight w:val="none"/>
          <w:lang w:val="en-US" w:eastAsia="zh-CN" w:bidi="ar-SA"/>
        </w:rPr>
      </w:r>
      <w:r/>
    </w:p>
    <w:p>
      <w:pPr>
        <w:pStyle w:val="828"/>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注：一旦中标，供应商提供的检测报告，随中标结果一并公开。</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outlineLvl w:val="0"/>
      </w:pP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eastAsia="zh-CN"/>
        </w:rPr>
        <w:t xml:space="preserve">、项目</w:t>
      </w:r>
      <w:r>
        <w:rPr>
          <w:rFonts w:hint="eastAsia" w:ascii="宋体" w:hAnsi="宋体" w:eastAsia="宋体" w:cs="宋体"/>
          <w:b w:val="0"/>
          <w:bCs w:val="0"/>
          <w:color w:val="000000"/>
          <w:sz w:val="24"/>
          <w:szCs w:val="24"/>
          <w:highlight w:val="none"/>
        </w:rPr>
        <w:t xml:space="preserve">要求</w:t>
      </w:r>
      <w:bookmarkEnd w:id="124"/>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供应商一旦响应本项目投标，提交响应文件，视同完全响应本项目“六、项目要求”中所有内容及要求并执行。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油品质量及管理要求</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1、中标供应商提供的油品必须符合国家标准化管理委员会公布的</w:t>
      </w:r>
      <w:r>
        <w:rPr>
          <w:rFonts w:hint="eastAsia" w:ascii="宋体" w:hAnsi="宋体" w:eastAsia="宋体" w:cs="宋体"/>
          <w:b w:val="0"/>
          <w:bCs w:val="0"/>
          <w:color w:val="000000"/>
          <w:sz w:val="24"/>
          <w:szCs w:val="24"/>
          <w:highlight w:val="none"/>
          <w:lang w:val="en-US" w:eastAsia="zh-CN"/>
        </w:rPr>
        <w:t xml:space="preserve">GB 19147-2016 《车用柴油》</w:t>
      </w:r>
      <w:r>
        <w:rPr>
          <w:rFonts w:hint="eastAsia" w:ascii="宋体" w:hAnsi="宋体" w:eastAsia="宋体" w:cs="宋体"/>
          <w:b w:val="0"/>
          <w:bCs w:val="0"/>
          <w:color w:val="000000"/>
          <w:sz w:val="24"/>
          <w:szCs w:val="24"/>
          <w:highlight w:val="none"/>
          <w:lang w:eastAsia="zh-CN"/>
        </w:rPr>
        <w:t xml:space="preserve">的要求、</w:t>
      </w:r>
      <w:r>
        <w:rPr>
          <w:rFonts w:hint="eastAsia" w:ascii="宋体" w:hAnsi="宋体" w:eastAsia="宋体" w:cs="宋体"/>
          <w:b w:val="0"/>
          <w:bCs w:val="0"/>
          <w:color w:val="000000"/>
          <w:sz w:val="24"/>
          <w:szCs w:val="24"/>
          <w:highlight w:val="none"/>
          <w:lang w:val="en-US" w:eastAsia="zh-CN"/>
        </w:rPr>
        <w:t xml:space="preserve">符合前述采购清单油品质量技术要求，</w:t>
      </w:r>
      <w:r>
        <w:rPr>
          <w:rFonts w:hint="eastAsia" w:ascii="宋体" w:hAnsi="宋体" w:eastAsia="宋体" w:cs="宋体"/>
          <w:b w:val="0"/>
          <w:bCs w:val="0"/>
          <w:color w:val="000000"/>
          <w:sz w:val="24"/>
          <w:szCs w:val="24"/>
          <w:highlight w:val="none"/>
          <w:lang w:eastAsia="zh-CN"/>
        </w:rPr>
        <w:t xml:space="preserve">必须符合国家行业生产及经营标准，各项技术指标必须完全符合国家有关质量检测、环保、</w:t>
      </w:r>
      <w:r>
        <w:rPr>
          <w:rFonts w:hint="eastAsia" w:ascii="宋体" w:hAnsi="宋体" w:eastAsia="宋体" w:cs="宋体"/>
          <w:b w:val="0"/>
          <w:bCs w:val="0"/>
          <w:color w:val="000000"/>
          <w:sz w:val="24"/>
          <w:szCs w:val="24"/>
          <w:highlight w:val="none"/>
        </w:rPr>
        <w:t xml:space="preserve">节能、安全</w:t>
      </w:r>
      <w:r>
        <w:rPr>
          <w:rFonts w:hint="eastAsia" w:ascii="宋体" w:hAnsi="宋体" w:eastAsia="宋体" w:cs="宋体"/>
          <w:b w:val="0"/>
          <w:bCs w:val="0"/>
          <w:color w:val="000000"/>
          <w:sz w:val="24"/>
          <w:szCs w:val="24"/>
          <w:highlight w:val="none"/>
          <w:lang w:eastAsia="zh-CN"/>
        </w:rPr>
        <w:t xml:space="preserve">标准及产品出厂标准。若有最新标准，则按最新标准执行。并按照采购人安排及要求</w:t>
      </w:r>
      <w:r>
        <w:rPr>
          <w:rFonts w:hint="eastAsia" w:ascii="宋体" w:hAnsi="宋体" w:eastAsia="宋体" w:cs="宋体"/>
          <w:b w:val="0"/>
          <w:bCs w:val="0"/>
          <w:color w:val="000000"/>
          <w:sz w:val="24"/>
          <w:szCs w:val="24"/>
          <w:highlight w:val="none"/>
        </w:rPr>
        <w:t xml:space="preserve">提供相应的检测报告。</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供应商全面服从采购人关于定期（月度或季度或半年）提供履约期内所供油品检验检测合格报告，采购人有权对中标供应商所供应油品不定期抽检，抽检鉴定费用由中标供应商支付。若经相关部门鉴定确定存在问题时（以国家或者地方政府指定检测部门抽检油站油品检验结果为基准）由中标供应商承担责任并赔偿损失。</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3、中标供应商具有定期或不定期向采购人提供车辆加油的相关电子台账及纸质台帐记录的能力（包括但不限于采购人每台车辆的加油明细记录及汇总记录）。并能够根据采购人的需要及时提供相关台帐记录。</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（二）服务考核要求（注：本项目涉及的违约处罚，</w:t>
      </w:r>
      <w:r>
        <w:rPr>
          <w:rFonts w:hint="eastAsia" w:ascii="宋体" w:hAnsi="宋体" w:eastAsia="宋体" w:cs="宋体"/>
          <w:b w:val="0"/>
          <w:bCs w:val="0"/>
          <w:color w:val="000000"/>
          <w:sz w:val="24"/>
          <w:szCs w:val="24"/>
          <w:highlight w:val="none"/>
          <w:lang w:val="en-US" w:eastAsia="zh-CN"/>
        </w:rPr>
        <w:t xml:space="preserve">违约金费用优先在结算合同款时一并扣除，不足部分从履约保证金中扣除，履约保证金不足扣除的，采购人有权按程序追溯供应商赔偿等责任及费用，供应商须全面服从。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在加油服务过程中，中标人若不能按照以下服务标准进行加油服务工作，采购人将针对存在的服务问题提出批评、处罚和限时整改意见。中标人应虚心接受及时整改，进一步完善加油服务工作。</w:t>
      </w:r>
      <w:r>
        <w:rPr>
          <w:rFonts w:hint="eastAsia" w:ascii="宋体" w:hAnsi="宋体" w:eastAsia="宋体" w:cs="宋体"/>
          <w:b w:val="0"/>
          <w:bCs w:val="0"/>
          <w:color w:val="000000"/>
          <w:sz w:val="24"/>
          <w:szCs w:val="24"/>
          <w:highlight w:val="none"/>
          <w:lang w:val="en-US" w:eastAsia="zh-CN" w:bidi="ar-SA"/>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油品</w:t>
      </w:r>
      <w:r>
        <w:rPr>
          <w:rFonts w:hint="eastAsia" w:ascii="宋体" w:hAnsi="宋体" w:eastAsia="宋体" w:cs="宋体"/>
          <w:b w:val="0"/>
          <w:bCs w:val="0"/>
          <w:color w:val="000000"/>
          <w:sz w:val="24"/>
          <w:szCs w:val="24"/>
          <w:highlight w:val="none"/>
        </w:rPr>
        <w:t xml:space="preserve">供应</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供应商保证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不论何种情况，</w:t>
      </w:r>
      <w:r>
        <w:rPr>
          <w:rFonts w:hint="eastAsia" w:ascii="宋体" w:hAnsi="宋体" w:eastAsia="宋体" w:cs="宋体"/>
          <w:b w:val="0"/>
          <w:bCs w:val="0"/>
          <w:color w:val="000000"/>
          <w:sz w:val="24"/>
          <w:szCs w:val="24"/>
          <w:highlight w:val="none"/>
        </w:rPr>
        <w:t xml:space="preserve">每天 24 小时提供加油服务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确保采购人车辆所需油品的供应</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tabs>
          <w:tab w:val="left" w:pos="2220"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国家或当地政策要求进行油品升级更新时，应同步更新油品，不得滞后。</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基本装备及</w:t>
      </w:r>
      <w:r>
        <w:rPr>
          <w:rFonts w:hint="eastAsia" w:ascii="宋体" w:hAnsi="宋体" w:eastAsia="宋体" w:cs="宋体"/>
          <w:b w:val="0"/>
          <w:bCs w:val="0"/>
          <w:color w:val="000000"/>
          <w:sz w:val="24"/>
          <w:szCs w:val="24"/>
          <w:highlight w:val="none"/>
        </w:rPr>
        <w:t xml:space="preserve">人员配置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本项目要求</w:t>
      </w:r>
      <w:r>
        <w:rPr>
          <w:rFonts w:hint="eastAsia" w:ascii="宋体" w:hAnsi="宋体" w:eastAsia="宋体" w:cs="宋体"/>
          <w:b w:val="0"/>
          <w:bCs w:val="0"/>
          <w:color w:val="000000"/>
          <w:sz w:val="24"/>
          <w:szCs w:val="24"/>
          <w:highlight w:val="none"/>
          <w:lang w:eastAsia="zh-CN"/>
        </w:rPr>
        <w:t xml:space="preserve">供应商具备</w:t>
      </w:r>
      <w:r>
        <w:rPr>
          <w:rFonts w:hint="eastAsia" w:ascii="宋体" w:hAnsi="宋体" w:eastAsia="宋体" w:cs="宋体"/>
          <w:b w:val="0"/>
          <w:bCs w:val="0"/>
          <w:color w:val="000000"/>
          <w:sz w:val="24"/>
          <w:szCs w:val="24"/>
          <w:highlight w:val="none"/>
        </w:rPr>
        <w:t xml:space="preserve">加油设施</w:t>
      </w:r>
      <w:r>
        <w:rPr>
          <w:rFonts w:hint="eastAsia" w:ascii="宋体" w:hAnsi="宋体" w:eastAsia="宋体" w:cs="宋体"/>
          <w:b w:val="0"/>
          <w:bCs w:val="0"/>
          <w:color w:val="000000"/>
          <w:sz w:val="24"/>
          <w:szCs w:val="24"/>
          <w:highlight w:val="none"/>
          <w:lang w:eastAsia="zh-CN"/>
        </w:rPr>
        <w:t xml:space="preserve">装备</w:t>
      </w:r>
      <w:r>
        <w:rPr>
          <w:rFonts w:hint="eastAsia" w:ascii="宋体" w:hAnsi="宋体" w:eastAsia="宋体" w:cs="宋体"/>
          <w:b w:val="0"/>
          <w:bCs w:val="0"/>
          <w:color w:val="000000"/>
          <w:sz w:val="24"/>
          <w:szCs w:val="24"/>
          <w:highlight w:val="none"/>
          <w:lang w:val="en-US" w:eastAsia="zh-CN"/>
        </w:rPr>
        <w:t xml:space="preserve">1套</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有特定人员配备。</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3、文明规范服务。</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eastAsia="zh-CN"/>
        </w:rPr>
        <w:t xml:space="preserve">须：</w:t>
      </w:r>
      <w:r>
        <w:rPr>
          <w:rFonts w:hint="eastAsia" w:ascii="宋体" w:hAnsi="宋体" w:eastAsia="宋体" w:cs="宋体"/>
          <w:b w:val="0"/>
          <w:bCs w:val="0"/>
          <w:color w:val="000000"/>
          <w:sz w:val="24"/>
          <w:szCs w:val="24"/>
          <w:highlight w:val="none"/>
          <w:lang w:eastAsia="zh-CN"/>
        </w:rPr>
      </w:r>
      <w:r/>
    </w:p>
    <w:p>
      <w:pPr>
        <w:pStyle w:val="828"/>
        <w:ind w:left="479" w:firstLine="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eastAsia="宋体" w:cs="宋体"/>
          <w:b w:val="0"/>
          <w:bCs w:val="0"/>
          <w:color w:val="000000"/>
          <w:sz w:val="24"/>
          <w:szCs w:val="24"/>
          <w:highlight w:val="none"/>
        </w:rPr>
        <w:t xml:space="preserve">严格遵守加油守则</w:t>
      </w:r>
      <w:r>
        <w:rPr>
          <w:rFonts w:hint="eastAsia" w:ascii="宋体" w:hAnsi="宋体" w:eastAsia="宋体" w:cs="宋体"/>
          <w:b w:val="0"/>
          <w:bCs w:val="0"/>
          <w:color w:val="000000"/>
          <w:sz w:val="24"/>
          <w:szCs w:val="24"/>
          <w:highlight w:val="none"/>
          <w:lang w:eastAsia="zh-CN"/>
        </w:rPr>
        <w:t xml:space="preserve">及操作规范，加油实施制度化管理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所有加油操作人员能</w:t>
      </w:r>
      <w:r>
        <w:rPr>
          <w:rFonts w:hint="eastAsia" w:ascii="宋体" w:hAnsi="宋体" w:eastAsia="宋体" w:cs="宋体"/>
          <w:b w:val="0"/>
          <w:bCs w:val="0"/>
          <w:color w:val="000000"/>
          <w:sz w:val="24"/>
          <w:szCs w:val="24"/>
          <w:highlight w:val="none"/>
          <w:lang w:val="en-US" w:eastAsia="zh-CN"/>
        </w:rPr>
      </w:r>
      <w:r/>
    </w:p>
    <w:p>
      <w:pPr>
        <w:pStyle w:val="828"/>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文明用语，礼貌对待车辆驾驶员。</w:t>
      </w:r>
      <w:r>
        <w:rPr>
          <w:rFonts w:hint="eastAsia" w:ascii="宋体" w:hAnsi="宋体" w:eastAsia="宋体" w:cs="宋体"/>
          <w:b w:val="0"/>
          <w:bCs w:val="0"/>
          <w:color w:val="000000"/>
          <w:sz w:val="24"/>
          <w:szCs w:val="24"/>
          <w:highlight w:val="none"/>
          <w:lang w:val="en-US" w:eastAsia="zh-CN"/>
        </w:rPr>
      </w:r>
      <w:r/>
    </w:p>
    <w:p>
      <w:pPr>
        <w:pStyle w:val="828"/>
        <w:ind w:left="479" w:firstLine="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3.2认真做好对加油员的监督，除采购人因加油需要并出具证明要求外，不允</w:t>
      </w:r>
      <w:r>
        <w:rPr>
          <w:rFonts w:hint="eastAsia" w:ascii="宋体" w:hAnsi="宋体" w:eastAsia="宋体" w:cs="宋体"/>
          <w:b w:val="0"/>
          <w:bCs w:val="0"/>
          <w:color w:val="000000"/>
          <w:sz w:val="24"/>
          <w:szCs w:val="24"/>
          <w:highlight w:val="none"/>
          <w:lang w:val="en-US" w:eastAsia="zh-CN"/>
        </w:rPr>
      </w:r>
      <w:r/>
    </w:p>
    <w:p>
      <w:pPr>
        <w:pStyle w:val="828"/>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许用容器加油；杜绝人情油的现象发生。</w:t>
      </w:r>
      <w:r>
        <w:rPr>
          <w:rFonts w:hint="eastAsia" w:ascii="宋体" w:hAnsi="宋体" w:eastAsia="宋体" w:cs="宋体"/>
          <w:b w:val="0"/>
          <w:bCs w:val="0"/>
          <w:color w:val="000000"/>
          <w:sz w:val="24"/>
          <w:szCs w:val="24"/>
          <w:highlight w:val="none"/>
          <w:lang w:val="en-US" w:eastAsia="zh-CN"/>
        </w:rPr>
      </w:r>
      <w:r/>
    </w:p>
    <w:p>
      <w:pPr>
        <w:pStyle w:val="828"/>
        <w:numPr>
          <w:ilvl w:val="0"/>
          <w:numId w:val="0"/>
        </w:numPr>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3.3积极配合采购人不定期抽检油品质量和计量、调查加油过程监控。配合采购人提供项目后续服务相关</w:t>
      </w:r>
      <w:r>
        <w:rPr>
          <w:rFonts w:hint="eastAsia" w:ascii="宋体" w:hAnsi="宋体" w:eastAsia="宋体" w:cs="宋体"/>
          <w:b w:val="0"/>
          <w:bCs w:val="0"/>
          <w:color w:val="000000"/>
          <w:sz w:val="24"/>
          <w:szCs w:val="24"/>
          <w:highlight w:val="none"/>
        </w:rPr>
        <w:t xml:space="preserve">配套服务措施</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828"/>
        <w:numPr>
          <w:ilvl w:val="0"/>
          <w:numId w:val="0"/>
        </w:numPr>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油品抽检不合格，</w:t>
      </w:r>
      <w:r>
        <w:rPr>
          <w:rFonts w:hint="eastAsia" w:ascii="宋体" w:hAnsi="宋体" w:eastAsia="宋体" w:cs="宋体"/>
          <w:b w:val="0"/>
          <w:bCs w:val="0"/>
          <w:color w:val="000000"/>
          <w:sz w:val="24"/>
          <w:szCs w:val="24"/>
          <w:highlight w:val="none"/>
          <w:lang w:val="en-US" w:eastAsia="zh-CN"/>
        </w:rPr>
        <w:t xml:space="preserve">甲方有权立即解除合同，扣除履约保证金，同时承担造成的一切损失。</w:t>
      </w:r>
      <w:r>
        <w:rPr>
          <w:rFonts w:hint="eastAsia" w:ascii="宋体" w:hAnsi="宋体" w:eastAsia="宋体" w:cs="宋体"/>
          <w:b w:val="0"/>
          <w:bCs w:val="0"/>
          <w:color w:val="000000"/>
          <w:sz w:val="24"/>
          <w:szCs w:val="24"/>
          <w:highlight w:val="none"/>
          <w:lang w:val="en-US" w:eastAsia="zh-CN"/>
        </w:rPr>
      </w:r>
      <w:r/>
    </w:p>
    <w:p>
      <w:pPr>
        <w:pStyle w:val="828"/>
        <w:numPr>
          <w:ilvl w:val="0"/>
          <w:numId w:val="0"/>
        </w:numPr>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1"/>
          <w:highlight w:val="none"/>
          <w:lang w:val="en-US" w:eastAsia="zh-CN"/>
        </w:rPr>
        <w:t xml:space="preserve">如中标人的加油服务存在以下不良服务行为反馈且在一个月内被提出 2 次及以上的，其自愿同意向采购人缴纳违约金2000 元/例，该费用在结算合同款时一并扣除；如存在严重的不良服务行为，采购人有权终止本次服务。</w:t>
      </w:r>
      <w:r>
        <w:rPr>
          <w:rFonts w:hint="eastAsia" w:ascii="宋体" w:hAnsi="宋体" w:eastAsia="宋体" w:cs="宋体"/>
          <w:b w:val="0"/>
          <w:bCs w:val="0"/>
          <w:color w:val="000000"/>
          <w:sz w:val="24"/>
          <w:szCs w:val="24"/>
          <w:highlight w:val="none"/>
          <w:lang w:eastAsia="zh-CN"/>
        </w:rPr>
      </w:r>
      <w:r/>
    </w:p>
    <w:p>
      <w:pPr>
        <w:pStyle w:val="828"/>
        <w:numPr>
          <w:ilvl w:val="0"/>
          <w:numId w:val="4"/>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无故</w:t>
      </w:r>
      <w:r>
        <w:rPr>
          <w:rFonts w:hint="eastAsia" w:ascii="宋体" w:hAnsi="宋体" w:eastAsia="宋体" w:cs="宋体"/>
          <w:b w:val="0"/>
          <w:bCs w:val="0"/>
          <w:color w:val="000000"/>
          <w:sz w:val="24"/>
          <w:szCs w:val="24"/>
          <w:highlight w:val="none"/>
        </w:rPr>
        <w:t xml:space="preserve">停供、断油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numPr>
          <w:ilvl w:val="0"/>
          <w:numId w:val="0"/>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销售不合格产品，掺杂使假</w:t>
      </w:r>
      <w:r>
        <w:rPr>
          <w:rFonts w:hint="eastAsia" w:ascii="宋体" w:hAnsi="宋体" w:eastAsia="宋体" w:cs="宋体"/>
          <w:b w:val="0"/>
          <w:bCs w:val="0"/>
          <w:color w:val="000000"/>
          <w:sz w:val="24"/>
          <w:szCs w:val="24"/>
          <w:highlight w:val="none"/>
          <w:lang w:val="en-US" w:eastAsia="zh-CN"/>
        </w:rPr>
        <w:t xml:space="preserve">以次充好</w:t>
      </w:r>
      <w:r>
        <w:rPr>
          <w:rFonts w:hint="eastAsia" w:ascii="宋体" w:hAnsi="宋体" w:eastAsia="宋体" w:cs="宋体"/>
          <w:b w:val="0"/>
          <w:bCs w:val="0"/>
          <w:color w:val="000000"/>
          <w:sz w:val="24"/>
          <w:szCs w:val="24"/>
          <w:highlight w:val="none"/>
        </w:rPr>
        <w:t xml:space="preserve">，缺斤少两</w:t>
      </w:r>
      <w:r>
        <w:rPr>
          <w:rFonts w:hint="eastAsia" w:ascii="宋体" w:hAnsi="宋体" w:eastAsia="宋体" w:cs="宋体"/>
          <w:b w:val="0"/>
          <w:bCs w:val="0"/>
          <w:color w:val="000000"/>
          <w:sz w:val="24"/>
          <w:szCs w:val="24"/>
          <w:highlight w:val="none"/>
          <w:lang w:val="en-US" w:eastAsia="zh-CN"/>
        </w:rPr>
        <w:t xml:space="preserve">计量不准确，违规提高油价。</w:t>
      </w:r>
      <w:r>
        <w:rPr>
          <w:rFonts w:hint="eastAsia" w:ascii="宋体" w:hAnsi="宋体" w:eastAsia="宋体" w:cs="宋体"/>
          <w:b w:val="0"/>
          <w:bCs w:val="0"/>
          <w:color w:val="000000"/>
          <w:sz w:val="24"/>
          <w:szCs w:val="24"/>
          <w:highlight w:val="none"/>
          <w:lang w:val="en-US" w:eastAsia="zh-CN"/>
        </w:rPr>
      </w:r>
      <w:r/>
    </w:p>
    <w:p>
      <w:pPr>
        <w:pStyle w:val="828"/>
        <w:numPr>
          <w:ilvl w:val="0"/>
          <w:numId w:val="0"/>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（3）诱导消费、添加燃油添加剂。</w:t>
      </w:r>
      <w:r>
        <w:rPr>
          <w:rFonts w:hint="eastAsia" w:ascii="宋体" w:hAnsi="宋体" w:eastAsia="宋体" w:cs="宋体"/>
          <w:b w:val="0"/>
          <w:bCs w:val="0"/>
          <w:color w:val="000000"/>
          <w:sz w:val="24"/>
          <w:szCs w:val="24"/>
          <w:highlight w:val="none"/>
          <w:lang w:val="en-US" w:eastAsia="zh-CN"/>
        </w:rPr>
      </w:r>
      <w:r/>
    </w:p>
    <w:p>
      <w:pPr>
        <w:pStyle w:val="828"/>
        <w:numPr>
          <w:ilvl w:val="0"/>
          <w:numId w:val="0"/>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（4）违规违章作业、操作器具未按规定检定合格。</w:t>
      </w:r>
      <w:r>
        <w:rPr>
          <w:rFonts w:hint="eastAsia" w:ascii="宋体" w:hAnsi="宋体" w:eastAsia="宋体" w:cs="宋体"/>
          <w:b w:val="0"/>
          <w:bCs w:val="0"/>
          <w:color w:val="000000"/>
          <w:sz w:val="24"/>
          <w:szCs w:val="24"/>
          <w:highlight w:val="none"/>
          <w:lang w:val="en-US" w:eastAsia="zh-CN"/>
        </w:rPr>
      </w:r>
      <w:r/>
    </w:p>
    <w:p>
      <w:pPr>
        <w:pStyle w:val="828"/>
        <w:numPr>
          <w:ilvl w:val="0"/>
          <w:numId w:val="0"/>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（5）服务粗鲁、</w:t>
      </w:r>
      <w:r>
        <w:rPr>
          <w:rFonts w:hint="eastAsia" w:ascii="宋体" w:hAnsi="宋体" w:eastAsia="宋体" w:cs="宋体"/>
          <w:b w:val="0"/>
          <w:bCs w:val="0"/>
          <w:color w:val="000000"/>
          <w:sz w:val="24"/>
          <w:szCs w:val="24"/>
          <w:highlight w:val="none"/>
        </w:rPr>
        <w:t xml:space="preserve">不按规定交月报表</w:t>
      </w:r>
      <w:r>
        <w:rPr>
          <w:rFonts w:hint="eastAsia" w:ascii="宋体" w:hAnsi="宋体" w:eastAsia="宋体" w:cs="宋体"/>
          <w:b w:val="0"/>
          <w:bCs w:val="0"/>
          <w:color w:val="000000"/>
          <w:sz w:val="24"/>
          <w:szCs w:val="24"/>
          <w:highlight w:val="none"/>
          <w:lang w:eastAsia="zh-CN"/>
        </w:rPr>
        <w:t xml:space="preserve">、不服从要求提供例行油品检测报告（服务过</w:t>
      </w:r>
      <w:r>
        <w:rPr>
          <w:rFonts w:hint="eastAsia" w:ascii="宋体" w:hAnsi="宋体" w:eastAsia="宋体" w:cs="宋体"/>
          <w:b w:val="0"/>
          <w:bCs w:val="0"/>
          <w:color w:val="000000"/>
          <w:sz w:val="24"/>
          <w:szCs w:val="24"/>
          <w:highlight w:val="none"/>
          <w:lang w:eastAsia="zh-CN"/>
        </w:rPr>
      </w:r>
      <w:r/>
    </w:p>
    <w:p>
      <w:pPr>
        <w:pStyle w:val="828"/>
        <w:numPr>
          <w:ilvl w:val="0"/>
          <w:numId w:val="0"/>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程中，月度或季度或半年）。</w:t>
      </w:r>
      <w:r>
        <w:rPr>
          <w:rFonts w:hint="eastAsia" w:ascii="宋体" w:hAnsi="宋体" w:eastAsia="宋体" w:cs="宋体"/>
          <w:b w:val="0"/>
          <w:bCs w:val="0"/>
          <w:color w:val="000000"/>
          <w:sz w:val="24"/>
          <w:szCs w:val="24"/>
          <w:highlight w:val="none"/>
          <w:lang w:eastAsia="zh-CN"/>
        </w:rPr>
      </w:r>
      <w:r/>
    </w:p>
    <w:p>
      <w:pPr>
        <w:pStyle w:val="828"/>
        <w:numPr>
          <w:ilvl w:val="0"/>
          <w:numId w:val="0"/>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（6）有员工与采购人驾驶员串通恶意骗取加油，或服务中提供上报虚假信息的。</w:t>
      </w:r>
      <w:r>
        <w:rPr>
          <w:rFonts w:hint="eastAsia" w:ascii="宋体" w:hAnsi="宋体" w:eastAsia="宋体" w:cs="宋体"/>
          <w:b w:val="0"/>
          <w:bCs w:val="0"/>
          <w:color w:val="000000"/>
          <w:sz w:val="24"/>
          <w:szCs w:val="24"/>
          <w:highlight w:val="none"/>
          <w:lang w:val="en-US" w:eastAsia="zh-CN"/>
        </w:rPr>
      </w:r>
      <w:r/>
    </w:p>
    <w:p>
      <w:pPr>
        <w:pStyle w:val="828"/>
        <w:numPr>
          <w:ilvl w:val="0"/>
          <w:numId w:val="0"/>
        </w:numPr>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（7）其他不符合市场经营许可等情形</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numPr>
          <w:ilvl w:val="0"/>
          <w:numId w:val="0"/>
        </w:numPr>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安全管理及应急措施。</w:t>
      </w:r>
      <w:r>
        <w:rPr>
          <w:rFonts w:hint="eastAsia" w:ascii="宋体" w:hAnsi="宋体" w:eastAsia="宋体" w:cs="宋体"/>
          <w:b w:val="0"/>
          <w:bCs w:val="0"/>
          <w:color w:val="000000"/>
          <w:sz w:val="24"/>
          <w:szCs w:val="24"/>
          <w:highlight w:val="none"/>
          <w:lang w:eastAsia="zh-CN"/>
        </w:rPr>
      </w:r>
      <w:r/>
    </w:p>
    <w:p>
      <w:pPr>
        <w:pStyle w:val="828"/>
        <w:numPr>
          <w:ilvl w:val="0"/>
          <w:numId w:val="0"/>
        </w:numPr>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供应商应有安全</w:t>
      </w:r>
      <w:r>
        <w:rPr>
          <w:rFonts w:hint="eastAsia" w:ascii="宋体" w:hAnsi="宋体" w:eastAsia="宋体" w:cs="宋体"/>
          <w:b w:val="0"/>
          <w:bCs w:val="0"/>
          <w:color w:val="000000"/>
          <w:sz w:val="24"/>
          <w:szCs w:val="24"/>
          <w:highlight w:val="none"/>
          <w:lang w:eastAsia="zh-CN"/>
        </w:rPr>
        <w:t xml:space="preserve">操作规范</w:t>
      </w:r>
      <w:r>
        <w:rPr>
          <w:rFonts w:hint="eastAsia" w:ascii="宋体" w:hAnsi="宋体" w:eastAsia="宋体" w:cs="宋体"/>
          <w:b w:val="0"/>
          <w:bCs w:val="0"/>
          <w:color w:val="000000"/>
          <w:sz w:val="24"/>
          <w:szCs w:val="24"/>
          <w:highlight w:val="none"/>
        </w:rPr>
        <w:t xml:space="preserve">措施，确保安全。因供应商造成加油当事人受伤害或物品损</w:t>
      </w:r>
      <w:r>
        <w:rPr>
          <w:rFonts w:hint="eastAsia" w:ascii="宋体" w:hAnsi="宋体" w:eastAsia="宋体" w:cs="宋体"/>
          <w:b w:val="0"/>
          <w:bCs w:val="0"/>
          <w:color w:val="000000"/>
          <w:sz w:val="24"/>
          <w:szCs w:val="24"/>
          <w:highlight w:val="none"/>
          <w:lang w:eastAsia="zh-CN"/>
        </w:rPr>
        <w:t xml:space="preserve">失</w:t>
      </w:r>
      <w:r>
        <w:rPr>
          <w:rFonts w:hint="eastAsia" w:ascii="宋体" w:hAnsi="宋体" w:eastAsia="宋体" w:cs="宋体"/>
          <w:b w:val="0"/>
          <w:bCs w:val="0"/>
          <w:color w:val="000000"/>
          <w:sz w:val="24"/>
          <w:szCs w:val="24"/>
          <w:highlight w:val="none"/>
        </w:rPr>
        <w:t xml:space="preserve">，由</w:t>
      </w:r>
      <w:r>
        <w:rPr>
          <w:rFonts w:hint="eastAsia" w:ascii="宋体" w:hAnsi="宋体" w:eastAsia="宋体" w:cs="宋体"/>
          <w:b w:val="0"/>
          <w:bCs w:val="0"/>
          <w:color w:val="000000"/>
          <w:sz w:val="24"/>
          <w:szCs w:val="24"/>
          <w:highlight w:val="none"/>
          <w:lang w:eastAsia="zh-CN"/>
        </w:rPr>
        <w:t xml:space="preserve">其</w:t>
      </w:r>
      <w:r>
        <w:rPr>
          <w:rFonts w:hint="eastAsia" w:ascii="宋体" w:hAnsi="宋体" w:eastAsia="宋体" w:cs="宋体"/>
          <w:b w:val="0"/>
          <w:bCs w:val="0"/>
          <w:color w:val="000000"/>
          <w:sz w:val="24"/>
          <w:szCs w:val="24"/>
          <w:highlight w:val="none"/>
        </w:rPr>
        <w:t xml:space="preserve">负责</w:t>
      </w:r>
      <w:r>
        <w:rPr>
          <w:rFonts w:hint="eastAsia" w:ascii="宋体" w:hAnsi="宋体" w:eastAsia="宋体" w:cs="宋体"/>
          <w:b w:val="0"/>
          <w:bCs w:val="0"/>
          <w:color w:val="000000"/>
          <w:sz w:val="24"/>
          <w:szCs w:val="24"/>
          <w:highlight w:val="none"/>
          <w:lang w:eastAsia="zh-CN"/>
        </w:rPr>
        <w:t xml:space="preserve">全额</w:t>
      </w:r>
      <w:r>
        <w:rPr>
          <w:rFonts w:hint="eastAsia" w:ascii="宋体" w:hAnsi="宋体" w:eastAsia="宋体" w:cs="宋体"/>
          <w:b w:val="0"/>
          <w:bCs w:val="0"/>
          <w:color w:val="000000"/>
          <w:sz w:val="24"/>
          <w:szCs w:val="24"/>
          <w:highlight w:val="none"/>
        </w:rPr>
        <w:t xml:space="preserve">赔偿</w:t>
      </w:r>
      <w:r>
        <w:rPr>
          <w:rFonts w:hint="eastAsia" w:ascii="宋体" w:hAnsi="宋体" w:eastAsia="宋体" w:cs="宋体"/>
          <w:b w:val="0"/>
          <w:bCs w:val="0"/>
          <w:color w:val="000000"/>
          <w:sz w:val="24"/>
          <w:szCs w:val="24"/>
          <w:highlight w:val="none"/>
          <w:lang w:eastAsia="zh-CN"/>
        </w:rPr>
        <w:t xml:space="preserve">外，</w:t>
      </w:r>
      <w:r>
        <w:rPr>
          <w:rFonts w:hint="eastAsia" w:ascii="宋体" w:hAnsi="宋体" w:eastAsia="宋体" w:cs="宋体"/>
          <w:b w:val="0"/>
          <w:bCs w:val="0"/>
          <w:color w:val="000000"/>
          <w:sz w:val="24"/>
          <w:szCs w:val="24"/>
          <w:highlight w:val="none"/>
          <w:lang w:val="en-US" w:eastAsia="zh-CN"/>
        </w:rPr>
        <w:t xml:space="preserve">采购人有权视实际情况扣罚，供应商</w:t>
      </w:r>
      <w:r>
        <w:rPr>
          <w:rFonts w:hint="eastAsia" w:ascii="宋体" w:hAnsi="宋体" w:eastAsia="宋体" w:cs="宋体"/>
          <w:b w:val="0"/>
          <w:bCs w:val="0"/>
          <w:color w:val="000000"/>
          <w:sz w:val="24"/>
          <w:szCs w:val="21"/>
          <w:highlight w:val="none"/>
          <w:lang w:val="en-US" w:eastAsia="zh-CN"/>
        </w:rPr>
        <w:t xml:space="preserve">自愿同意向采购人缴纳违约金</w:t>
      </w:r>
      <w:r>
        <w:rPr>
          <w:rFonts w:hint="eastAsia" w:ascii="宋体" w:hAnsi="宋体" w:eastAsia="宋体" w:cs="宋体"/>
          <w:b w:val="0"/>
          <w:bCs w:val="0"/>
          <w:color w:val="000000"/>
          <w:sz w:val="24"/>
          <w:szCs w:val="24"/>
          <w:highlight w:val="none"/>
          <w:lang w:val="en-US" w:eastAsia="zh-CN"/>
        </w:rPr>
        <w:t xml:space="preserve">5000 元/例，发生安全事故的，供应商除全面承担并赔偿损失及相关费用外，</w:t>
      </w:r>
      <w:r>
        <w:rPr>
          <w:rFonts w:hint="eastAsia" w:ascii="宋体" w:hAnsi="宋体" w:eastAsia="宋体" w:cs="宋体"/>
          <w:b w:val="0"/>
          <w:bCs w:val="0"/>
          <w:color w:val="000000"/>
          <w:sz w:val="24"/>
          <w:szCs w:val="21"/>
          <w:highlight w:val="none"/>
          <w:lang w:val="en-US" w:eastAsia="zh-CN"/>
        </w:rPr>
        <w:t xml:space="preserve">自愿同意向采购人缴纳违约金</w:t>
      </w:r>
      <w:r>
        <w:rPr>
          <w:rFonts w:hint="eastAsia" w:ascii="宋体" w:hAnsi="宋体" w:eastAsia="宋体" w:cs="宋体"/>
          <w:b w:val="0"/>
          <w:bCs w:val="0"/>
          <w:color w:val="000000"/>
          <w:sz w:val="24"/>
          <w:szCs w:val="24"/>
          <w:highlight w:val="none"/>
          <w:lang w:val="en-US" w:eastAsia="zh-CN"/>
        </w:rPr>
        <w:t xml:space="preserve">≥200000元/例。</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合同履行期间应保障</w:t>
      </w:r>
      <w:r>
        <w:rPr>
          <w:rFonts w:hint="eastAsia" w:ascii="宋体" w:hAnsi="宋体" w:eastAsia="宋体" w:cs="宋体"/>
          <w:b w:val="0"/>
          <w:bCs w:val="0"/>
          <w:color w:val="000000"/>
          <w:sz w:val="24"/>
          <w:szCs w:val="24"/>
          <w:highlight w:val="none"/>
          <w:lang w:eastAsia="zh-CN"/>
        </w:rPr>
        <w:t xml:space="preserve">并</w:t>
      </w:r>
      <w:r>
        <w:rPr>
          <w:rFonts w:hint="eastAsia" w:ascii="宋体" w:hAnsi="宋体" w:eastAsia="宋体" w:cs="宋体"/>
          <w:b w:val="0"/>
          <w:bCs w:val="0"/>
          <w:color w:val="000000"/>
          <w:sz w:val="24"/>
          <w:szCs w:val="24"/>
          <w:highlight w:val="none"/>
        </w:rPr>
        <w:t xml:space="preserve">充分考虑遇</w:t>
      </w:r>
      <w:r>
        <w:rPr>
          <w:rFonts w:hint="eastAsia" w:ascii="宋体" w:hAnsi="宋体" w:eastAsia="宋体" w:cs="宋体"/>
          <w:b w:val="0"/>
          <w:bCs w:val="0"/>
          <w:color w:val="000000"/>
          <w:sz w:val="24"/>
          <w:szCs w:val="24"/>
          <w:highlight w:val="none"/>
          <w:lang w:eastAsia="zh-CN"/>
        </w:rPr>
        <w:t xml:space="preserve">异常</w:t>
      </w:r>
      <w:r>
        <w:rPr>
          <w:rFonts w:hint="eastAsia" w:ascii="宋体" w:hAnsi="宋体" w:eastAsia="宋体" w:cs="宋体"/>
          <w:b w:val="0"/>
          <w:bCs w:val="0"/>
          <w:color w:val="000000"/>
          <w:sz w:val="24"/>
          <w:szCs w:val="24"/>
          <w:highlight w:val="none"/>
        </w:rPr>
        <w:t xml:space="preserve">天气</w:t>
      </w:r>
      <w:r>
        <w:rPr>
          <w:rFonts w:hint="eastAsia" w:ascii="宋体" w:hAnsi="宋体" w:eastAsia="宋体" w:cs="宋体"/>
          <w:b w:val="0"/>
          <w:bCs w:val="0"/>
          <w:color w:val="000000"/>
          <w:sz w:val="24"/>
          <w:szCs w:val="24"/>
          <w:highlight w:val="none"/>
          <w:lang w:eastAsia="zh-CN"/>
        </w:rPr>
        <w:t xml:space="preserve">自然灾害、消防火灾、</w:t>
      </w:r>
      <w:r>
        <w:rPr>
          <w:rFonts w:hint="eastAsia" w:ascii="宋体" w:hAnsi="宋体" w:eastAsia="宋体" w:cs="宋体"/>
          <w:b w:val="0"/>
          <w:bCs w:val="0"/>
          <w:color w:val="000000"/>
          <w:sz w:val="24"/>
          <w:szCs w:val="24"/>
          <w:highlight w:val="none"/>
        </w:rPr>
        <w:t xml:space="preserve">加油</w:t>
      </w:r>
      <w:r>
        <w:rPr>
          <w:rFonts w:hint="eastAsia" w:ascii="宋体" w:hAnsi="宋体" w:eastAsia="宋体" w:cs="宋体"/>
          <w:b w:val="0"/>
          <w:bCs w:val="0"/>
          <w:color w:val="000000"/>
          <w:sz w:val="24"/>
          <w:szCs w:val="24"/>
          <w:highlight w:val="none"/>
          <w:lang w:eastAsia="zh-CN"/>
        </w:rPr>
        <w:t xml:space="preserve">安全、设备装备突发故障等</w:t>
      </w:r>
      <w:r>
        <w:rPr>
          <w:rFonts w:hint="eastAsia" w:ascii="宋体" w:hAnsi="宋体" w:eastAsia="宋体" w:cs="宋体"/>
          <w:b w:val="0"/>
          <w:bCs w:val="0"/>
          <w:color w:val="000000"/>
          <w:sz w:val="24"/>
          <w:szCs w:val="24"/>
          <w:highlight w:val="none"/>
        </w:rPr>
        <w:t xml:space="preserve">方面的应急预案</w:t>
      </w:r>
      <w:r>
        <w:rPr>
          <w:rFonts w:hint="eastAsia" w:ascii="宋体" w:hAnsi="宋体" w:eastAsia="宋体" w:cs="宋体"/>
          <w:b w:val="0"/>
          <w:bCs w:val="0"/>
          <w:color w:val="000000"/>
          <w:sz w:val="24"/>
          <w:szCs w:val="24"/>
          <w:highlight w:val="none"/>
          <w:lang w:eastAsia="zh-CN"/>
        </w:rPr>
        <w:t xml:space="preserve">及相关救援应急服务</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相关损失、责任及费用</w:t>
      </w:r>
      <w:r>
        <w:rPr>
          <w:rFonts w:hint="eastAsia" w:ascii="宋体" w:hAnsi="宋体" w:eastAsia="宋体" w:cs="宋体"/>
          <w:b w:val="0"/>
          <w:bCs w:val="0"/>
          <w:color w:val="000000"/>
          <w:sz w:val="24"/>
          <w:szCs w:val="24"/>
          <w:highlight w:val="none"/>
        </w:rPr>
        <w:t xml:space="preserve">，由</w:t>
      </w:r>
      <w:r>
        <w:rPr>
          <w:rFonts w:hint="eastAsia" w:ascii="宋体" w:hAnsi="宋体" w:eastAsia="宋体" w:cs="宋体"/>
          <w:b w:val="0"/>
          <w:bCs w:val="0"/>
          <w:color w:val="000000"/>
          <w:sz w:val="24"/>
          <w:szCs w:val="24"/>
          <w:highlight w:val="none"/>
          <w:lang w:eastAsia="zh-CN"/>
        </w:rPr>
        <w:t xml:space="preserve">供应商全面</w:t>
      </w:r>
      <w:r>
        <w:rPr>
          <w:rFonts w:hint="eastAsia" w:ascii="宋体" w:hAnsi="宋体" w:eastAsia="宋体" w:cs="宋体"/>
          <w:b w:val="0"/>
          <w:bCs w:val="0"/>
          <w:color w:val="000000"/>
          <w:sz w:val="24"/>
          <w:szCs w:val="24"/>
          <w:highlight w:val="none"/>
        </w:rPr>
        <w:t xml:space="preserve">承担。</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）项目履约期间发生的任何安全事务及经济、行政等所有责任和费用，均由供应商全面承担，与采购人无任何责任关系。</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5、不得虚假应标。供应商在投标时提供的相关证明材料、检测报告、相关证书等应真实有效，采购人有权核查原件</w:t>
      </w:r>
      <w:r>
        <w:rPr>
          <w:rFonts w:hint="eastAsia" w:ascii="宋体" w:hAnsi="宋体" w:eastAsia="宋体" w:cs="宋体"/>
          <w:b w:val="0"/>
          <w:bCs w:val="0"/>
          <w:color w:val="000000"/>
          <w:sz w:val="24"/>
          <w:szCs w:val="21"/>
          <w:highlight w:val="none"/>
          <w:lang w:val="en-US" w:eastAsia="zh-CN"/>
        </w:rPr>
        <w:t xml:space="preserve">（中标后，中标方需及时向甲方提供原件）</w:t>
      </w:r>
      <w:r>
        <w:rPr>
          <w:rFonts w:hint="eastAsia" w:ascii="宋体" w:hAnsi="宋体" w:eastAsia="宋体" w:cs="宋体"/>
          <w:b w:val="0"/>
          <w:bCs w:val="0"/>
          <w:color w:val="000000"/>
          <w:sz w:val="24"/>
          <w:szCs w:val="24"/>
          <w:highlight w:val="none"/>
          <w:lang w:val="en-US" w:eastAsia="zh-CN"/>
        </w:rPr>
        <w:t xml:space="preserve">；如有提供虚假的的证明材料构成《中华人民共和国政府采购法》第七十七条第一款第（一）项规定的“提供虚假材料谋取中标、成交的”违法情形，中标、成交无效。采购人有权终止采购合同，由此给采购人造成的其他损失包括但不限于因中标供应商的造假行为给采购人造成的直接损失、扩大损失以及因重新招标相关事宜产生的费用等一切损失，均由中标供应商承担；采购人同时报监管部门按照《中华人民共和国政府采购法》相关规定对供应商的情形进行查处。</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验收</w:t>
      </w:r>
      <w:r>
        <w:rPr>
          <w:rFonts w:hint="eastAsia" w:ascii="宋体" w:hAnsi="宋体" w:eastAsia="宋体" w:cs="宋体"/>
          <w:b w:val="0"/>
          <w:bCs w:val="0"/>
          <w:color w:val="000000"/>
          <w:sz w:val="24"/>
          <w:szCs w:val="24"/>
          <w:highlight w:val="none"/>
          <w:lang w:eastAsia="zh-CN"/>
        </w:rPr>
        <w:t xml:space="preserve">及要求</w:t>
      </w:r>
      <w:r>
        <w:rPr>
          <w:rFonts w:hint="eastAsia" w:ascii="宋体" w:hAnsi="宋体" w:eastAsia="宋体" w:cs="宋体"/>
          <w:b w:val="0"/>
          <w:bCs w:val="0"/>
          <w:color w:val="000000"/>
          <w:sz w:val="24"/>
          <w:szCs w:val="24"/>
          <w:highlight w:val="none"/>
          <w:lang w:eastAsia="zh-CN"/>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1、采购人按程序组织履约验收工作。</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2、采购人在组织履约验收前，根据项目特点对项目实施情况进行进行结算。供应商应根据验收方案内容做好相应配合工作。</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3、履约验收方案如下：</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履约验收主体：采购人成立验收小组，按照采购合同的约定对供应商的履约情况进行验收。验收时，按照采购合同的约定对项目履约情况进行确认。验收结束后，验收小组出具验收书，列明验收情况及项目评价，由验收双方共同签署。履约验收的各项资料存档备查。</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2）履约验收时间：原则上，履约期结束后3个工作日内组织验收。</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3）履约验收方式：根据项目特点，组织实施。</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4）履约验收程序：按采购人要求。</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5）履约验收标准：满足采购需求、采购文件要求且与投标文件内容一致。</w:t>
      </w:r>
      <w:r>
        <w:rPr>
          <w:rFonts w:hint="eastAsia" w:ascii="宋体" w:hAnsi="宋体" w:eastAsia="宋体" w:cs="宋体"/>
          <w:b w:val="0"/>
          <w:bCs w:val="0"/>
          <w:color w:val="000000"/>
          <w:sz w:val="24"/>
          <w:szCs w:val="24"/>
          <w:highlight w:val="none"/>
          <w:lang w:val="en-US" w:eastAsia="zh-CN" w:bidi="ar-SA"/>
        </w:rPr>
      </w:r>
      <w:r/>
    </w:p>
    <w:p>
      <w:pPr>
        <w:pStyle w:val="828"/>
        <w:ind w:firstLine="488"/>
        <w:jc w:val="both"/>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验收合格的项目，采购人根据采购合同的约定及时向乙方支付合同款项。验收不合格的项目，采购人依法及时处理。采购合同的履行、违约责任和解决争议的方式等适用《民法典》。供应商在履约过程中有政府采购法律法规规定的违法违规情形的，采购人按程序上报查处。</w:t>
      </w:r>
      <w:r>
        <w:rPr>
          <w:rFonts w:hint="eastAsia" w:ascii="宋体" w:hAnsi="宋体" w:eastAsia="宋体" w:cs="宋体"/>
          <w:b w:val="0"/>
          <w:bCs w:val="0"/>
          <w:color w:val="000000"/>
          <w:sz w:val="24"/>
          <w:szCs w:val="24"/>
          <w:highlight w:val="none"/>
          <w:lang w:val="en-US" w:eastAsia="zh-CN" w:bidi="ar-SA"/>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中标供应商应保证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货物验收时，还必须提供货物的技术资料、检验</w:t>
      </w:r>
      <w:r>
        <w:rPr>
          <w:rFonts w:hint="eastAsia" w:ascii="宋体" w:hAnsi="宋体" w:eastAsia="宋体" w:cs="宋体"/>
          <w:b w:val="0"/>
          <w:bCs w:val="0"/>
          <w:color w:val="000000"/>
          <w:sz w:val="24"/>
          <w:szCs w:val="24"/>
          <w:highlight w:val="none"/>
          <w:lang w:eastAsia="zh-CN"/>
        </w:rPr>
        <w:t xml:space="preserve">检测报告、</w:t>
      </w:r>
      <w:r>
        <w:rPr>
          <w:rFonts w:hint="eastAsia" w:ascii="宋体" w:hAnsi="宋体" w:eastAsia="宋体" w:cs="宋体"/>
          <w:b w:val="0"/>
          <w:bCs w:val="0"/>
          <w:color w:val="000000"/>
          <w:sz w:val="24"/>
          <w:szCs w:val="24"/>
          <w:highlight w:val="none"/>
        </w:rPr>
        <w:t xml:space="preserve">合格证</w:t>
      </w:r>
      <w:r>
        <w:rPr>
          <w:rFonts w:hint="eastAsia" w:ascii="宋体" w:hAnsi="宋体" w:eastAsia="宋体" w:cs="宋体"/>
          <w:b w:val="0"/>
          <w:bCs w:val="0"/>
          <w:color w:val="000000"/>
          <w:sz w:val="24"/>
          <w:szCs w:val="24"/>
          <w:highlight w:val="none"/>
          <w:lang w:eastAsia="zh-CN"/>
        </w:rPr>
        <w:t xml:space="preserve">明</w:t>
      </w:r>
      <w:r>
        <w:rPr>
          <w:rFonts w:hint="eastAsia" w:ascii="宋体" w:hAnsi="宋体" w:eastAsia="宋体" w:cs="宋体"/>
          <w:b w:val="0"/>
          <w:bCs w:val="0"/>
          <w:color w:val="000000"/>
          <w:sz w:val="24"/>
          <w:szCs w:val="24"/>
          <w:highlight w:val="none"/>
        </w:rPr>
        <w:t xml:space="preserve">、质量保证文件等相关资料。</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若中标后，必须按采购人指定地点送货，包装应满足保护合同标的物的要求，确保合同标的物在运输、装卸等过程中的安全，采购人在验收单上签字并加盖单位公章为验收通过。</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中标人供货方式及加油安全和保障要求：</w:t>
      </w:r>
      <w:r>
        <w:rPr>
          <w:rFonts w:hint="eastAsia" w:ascii="宋体" w:hAnsi="宋体" w:eastAsia="宋体" w:cs="宋体"/>
          <w:b w:val="0"/>
          <w:bCs w:val="0"/>
          <w:color w:val="000000"/>
          <w:sz w:val="24"/>
          <w:szCs w:val="24"/>
          <w:highlight w:val="none"/>
          <w:lang w:eastAsia="zh-CN"/>
        </w:rPr>
        <w:t xml:space="preserve">应</w:t>
      </w:r>
      <w:r>
        <w:rPr>
          <w:rFonts w:hint="eastAsia" w:ascii="宋体" w:hAnsi="宋体" w:eastAsia="宋体" w:cs="宋体"/>
          <w:b w:val="0"/>
          <w:bCs w:val="0"/>
          <w:color w:val="000000"/>
          <w:sz w:val="24"/>
          <w:szCs w:val="24"/>
          <w:highlight w:val="none"/>
        </w:rPr>
        <w:t xml:space="preserve">符合相应法律法规要求。</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八、报价及其它要求：</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（一）报价</w:t>
      </w:r>
      <w:r>
        <w:rPr>
          <w:rFonts w:hint="eastAsia" w:ascii="宋体" w:hAnsi="宋体" w:eastAsia="宋体" w:cs="宋体"/>
          <w:b w:val="0"/>
          <w:bCs w:val="0"/>
          <w:color w:val="000000"/>
          <w:sz w:val="24"/>
          <w:szCs w:val="24"/>
          <w:highlight w:val="none"/>
          <w:lang w:val="en-US" w:eastAsia="zh-CN"/>
        </w:rPr>
      </w:r>
      <w:r/>
    </w:p>
    <w:p>
      <w:pPr>
        <w:pStyle w:val="828"/>
        <w:numPr>
          <w:ilvl w:val="0"/>
          <w:numId w:val="0"/>
        </w:numPr>
        <w:ind w:firstLine="480"/>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1"/>
          <w:highlight w:val="none"/>
        </w:rPr>
        <w:t xml:space="preserve">本项目不接受备选的投标方案或有选择的报价，只允许有一个报价。</w:t>
      </w:r>
      <w:r>
        <w:rPr>
          <w:rFonts w:hint="eastAsia" w:ascii="宋体" w:hAnsi="宋体" w:eastAsia="宋体" w:cs="宋体"/>
          <w:b w:val="0"/>
          <w:bCs w:val="0"/>
          <w:color w:val="000000"/>
          <w:sz w:val="24"/>
          <w:szCs w:val="24"/>
          <w:highlight w:val="none"/>
        </w:rPr>
        <w:t xml:space="preserve">报价内容包括：</w:t>
      </w:r>
      <w:r>
        <w:rPr>
          <w:rFonts w:hint="eastAsia" w:ascii="宋体" w:hAnsi="宋体" w:eastAsia="宋体" w:cs="宋体"/>
          <w:b w:val="0"/>
          <w:bCs w:val="0"/>
          <w:color w:val="000000"/>
          <w:sz w:val="24"/>
          <w:szCs w:val="24"/>
          <w:highlight w:val="none"/>
          <w:lang w:val="en-US" w:eastAsia="zh-CN"/>
        </w:rPr>
        <w:t xml:space="preserve">响应报价应包括货款、专用工具装备、包装、运输、装卸、人员劳务、安全及保险（供应商自行考虑）、货到就位</w:t>
      </w:r>
      <w:r>
        <w:rPr>
          <w:rFonts w:hint="eastAsia" w:ascii="宋体" w:hAnsi="宋体" w:eastAsia="宋体" w:cs="宋体"/>
          <w:b w:val="0"/>
          <w:bCs w:val="0"/>
          <w:color w:val="000000"/>
          <w:sz w:val="24"/>
          <w:szCs w:val="21"/>
          <w:highlight w:val="none"/>
          <w:lang w:eastAsia="zh-CN"/>
        </w:rPr>
        <w:t xml:space="preserve">以及其他有关项目</w:t>
      </w:r>
      <w:r>
        <w:rPr>
          <w:rFonts w:hint="eastAsia" w:ascii="宋体" w:hAnsi="宋体" w:eastAsia="宋体" w:cs="宋体"/>
          <w:b w:val="0"/>
          <w:bCs w:val="0"/>
          <w:color w:val="000000"/>
          <w:sz w:val="24"/>
          <w:szCs w:val="21"/>
          <w:highlight w:val="none"/>
        </w:rPr>
        <w:t xml:space="preserve">管理费用、税金等完成本项目所涉及到的一切</w:t>
      </w:r>
      <w:r>
        <w:rPr>
          <w:rFonts w:hint="eastAsia" w:ascii="宋体" w:hAnsi="宋体" w:eastAsia="宋体" w:cs="宋体"/>
          <w:b w:val="0"/>
          <w:bCs w:val="0"/>
          <w:color w:val="000000"/>
          <w:sz w:val="24"/>
          <w:szCs w:val="21"/>
          <w:highlight w:val="none"/>
          <w:lang w:eastAsia="zh-CN"/>
        </w:rPr>
        <w:t xml:space="preserve">招标投标</w:t>
      </w:r>
      <w:r>
        <w:rPr>
          <w:rFonts w:hint="eastAsia" w:ascii="宋体" w:hAnsi="宋体" w:eastAsia="宋体" w:cs="宋体"/>
          <w:b w:val="0"/>
          <w:bCs w:val="0"/>
          <w:color w:val="000000"/>
          <w:sz w:val="24"/>
          <w:szCs w:val="21"/>
          <w:highlight w:val="none"/>
        </w:rPr>
        <w:t xml:space="preserve">相关费用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numPr>
          <w:ilvl w:val="0"/>
          <w:numId w:val="0"/>
        </w:numPr>
        <w:ind w:firstLine="48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（注：以上包含但不限于项目履约期安全风险保障等责任及费用，</w:t>
      </w:r>
      <w:r>
        <w:rPr>
          <w:rFonts w:hint="eastAsia" w:ascii="宋体" w:hAnsi="宋体" w:eastAsia="宋体" w:cs="宋体"/>
          <w:b w:val="0"/>
          <w:bCs w:val="0"/>
          <w:color w:val="000000"/>
          <w:sz w:val="24"/>
          <w:szCs w:val="24"/>
          <w:highlight w:val="none"/>
          <w:u w:val="none"/>
          <w:lang w:val="en-US" w:eastAsia="zh-CN" w:bidi="ar"/>
        </w:rPr>
        <w:t xml:space="preserve">须全面满足项目需求和要求，不足部分，供应商自行补足且视为供应商主动让利，相关风险由供应商自行承担，含在项目综合报价中，不再另行增加。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1"/>
          <w:highlight w:val="none"/>
        </w:rPr>
        <w:t xml:space="preserve">投标人报价时应充分考虑所有可能影响到报价的因素，一旦评标结束最终中标，如发生漏、缺、少项，都将被认为是投标人的报价让利行为，损失自负。</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（二）其它要求</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1、供应商服务范围必须参照采购人制定的服务要求严格执行。</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2、对于采购人在突发情况下提出的应急要求，供应商应尽最大可能为提供服务便利，并不得以此为由提出追加服务收费等要求。</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3.投标供应商拟报本项目人员，不得私自更换人员，如需更换要经采购人同意。若私自更换人员或发现投标供应商人员工作违规违纪，采购人有权对投标供应商作出警告、罚款、 责令整改、赔偿损失、限期调离或辞退当事人等决定。</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合同期间，如供应商未按约定时间将油料供应到位的，采购人有权就近选择加油站加油，由此产生的一切费用均由供应商无偿承担，达到三次的，采购人有权立即终止合同，将供应商清退出场，已产生的当前应结款项不予结算，并没收已缴纳的履约保证金。</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售后服务</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对于</w:t>
      </w:r>
      <w:r>
        <w:rPr>
          <w:rFonts w:hint="eastAsia" w:ascii="宋体" w:hAnsi="宋体" w:eastAsia="宋体" w:cs="宋体"/>
          <w:b w:val="0"/>
          <w:bCs w:val="0"/>
          <w:color w:val="000000"/>
          <w:sz w:val="24"/>
          <w:szCs w:val="24"/>
          <w:highlight w:val="none"/>
          <w:lang w:eastAsia="zh-CN"/>
        </w:rPr>
        <w:t xml:space="preserve">项目实施</w:t>
      </w:r>
      <w:r>
        <w:rPr>
          <w:rFonts w:hint="eastAsia" w:ascii="宋体" w:hAnsi="宋体" w:eastAsia="宋体" w:cs="宋体"/>
          <w:b w:val="0"/>
          <w:bCs w:val="0"/>
          <w:color w:val="000000"/>
          <w:sz w:val="24"/>
          <w:szCs w:val="24"/>
          <w:highlight w:val="none"/>
        </w:rPr>
        <w:t xml:space="preserve">过程中发现有质量问题的</w:t>
      </w:r>
      <w:r>
        <w:rPr>
          <w:rFonts w:hint="eastAsia" w:ascii="宋体" w:hAnsi="宋体" w:eastAsia="宋体" w:cs="宋体"/>
          <w:b w:val="0"/>
          <w:bCs w:val="0"/>
          <w:color w:val="000000"/>
          <w:sz w:val="24"/>
          <w:szCs w:val="24"/>
          <w:highlight w:val="none"/>
          <w:lang w:eastAsia="zh-CN"/>
        </w:rPr>
        <w:t xml:space="preserve">油品</w:t>
      </w:r>
      <w:r>
        <w:rPr>
          <w:rFonts w:hint="eastAsia" w:ascii="宋体" w:hAnsi="宋体" w:eastAsia="宋体" w:cs="宋体"/>
          <w:b w:val="0"/>
          <w:bCs w:val="0"/>
          <w:color w:val="000000"/>
          <w:sz w:val="24"/>
          <w:szCs w:val="24"/>
          <w:highlight w:val="none"/>
        </w:rPr>
        <w:t xml:space="preserve">立即进行调换，相关技术上的问题</w:t>
      </w:r>
      <w:r>
        <w:rPr>
          <w:rFonts w:hint="eastAsia" w:ascii="宋体" w:hAnsi="宋体" w:eastAsia="宋体" w:cs="宋体"/>
          <w:b w:val="0"/>
          <w:bCs w:val="0"/>
          <w:color w:val="000000"/>
          <w:sz w:val="24"/>
          <w:szCs w:val="24"/>
          <w:highlight w:val="none"/>
          <w:lang w:val="en-US" w:eastAsia="zh-CN"/>
        </w:rPr>
        <w:t xml:space="preserve">1小时内响应</w:t>
      </w:r>
      <w:r>
        <w:rPr>
          <w:rFonts w:hint="eastAsia" w:ascii="宋体" w:hAnsi="宋体" w:eastAsia="宋体" w:cs="宋体"/>
          <w:b w:val="0"/>
          <w:bCs w:val="0"/>
          <w:color w:val="000000"/>
          <w:sz w:val="24"/>
          <w:szCs w:val="24"/>
          <w:highlight w:val="none"/>
        </w:rPr>
        <w:t xml:space="preserve">2小时之内到现场解决，造成车辆发动机等故障的予以赔偿</w:t>
      </w:r>
      <w:r>
        <w:rPr>
          <w:rFonts w:hint="eastAsia" w:ascii="宋体" w:hAnsi="宋体" w:eastAsia="宋体" w:cs="宋体"/>
          <w:b w:val="0"/>
          <w:bCs w:val="0"/>
          <w:color w:val="000000"/>
          <w:sz w:val="24"/>
          <w:szCs w:val="24"/>
          <w:highlight w:val="none"/>
          <w:lang w:eastAsia="zh-CN"/>
        </w:rPr>
        <w:t xml:space="preserve">（含所有与之关联费用）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284"/>
        <w:ind w:firstLine="480"/>
        <w:jc w:val="both"/>
        <w:spacing w:before="0" w:beforeAutospacing="0" w:after="0" w:afterAutospacing="0" w:line="40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284"/>
        <w:ind w:firstLine="480"/>
        <w:jc w:val="both"/>
        <w:spacing w:before="0" w:beforeAutospacing="0" w:after="0" w:afterAutospacing="0" w:line="40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284"/>
        <w:ind w:firstLine="480"/>
        <w:jc w:val="both"/>
        <w:spacing w:before="0" w:beforeAutospacing="0" w:after="0" w:afterAutospacing="0" w:line="50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284"/>
        <w:ind w:firstLine="480"/>
        <w:jc w:val="both"/>
        <w:spacing w:before="0" w:beforeAutospacing="0" w:after="0" w:afterAutospacing="0" w:line="50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284"/>
        <w:ind w:firstLine="480"/>
        <w:jc w:val="both"/>
        <w:spacing w:before="0" w:beforeAutospacing="0" w:after="0" w:afterAutospacing="0" w:line="50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284"/>
        <w:ind w:firstLine="480"/>
        <w:jc w:val="both"/>
        <w:spacing w:before="0" w:beforeAutospacing="0" w:after="0" w:afterAutospacing="0" w:line="500" w:lineRule="exac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bookmarkStart w:id="125" w:name="_Toc31499"/>
      <w:r/>
      <w:bookmarkStart w:id="126" w:name="_Toc81575206"/>
      <w:r/>
      <w:bookmarkStart w:id="127" w:name="_Toc81575169"/>
      <w:r/>
      <w:bookmarkStart w:id="128" w:name="_Toc2513"/>
      <w:r/>
      <w:bookmarkStart w:id="129" w:name="_Toc22098"/>
      <w:r>
        <w:rPr>
          <w:rFonts w:hint="eastAsia" w:ascii="宋体" w:hAnsi="宋体" w:eastAsia="宋体" w:cs="宋体"/>
          <w:b w:val="0"/>
          <w:bCs w:val="0"/>
          <w:color w:val="000000"/>
          <w:highlight w:val="none"/>
        </w:rPr>
      </w:r>
      <w:r/>
    </w:p>
    <w:p>
      <w:pPr>
        <w:pStyle w:val="829"/>
        <w:jc w:val="center"/>
        <w:spacing w:before="200"/>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br w:type="page" w:clear="all"/>
      </w:r>
      <w:r>
        <w:rPr>
          <w:rFonts w:hint="eastAsia" w:ascii="宋体" w:hAnsi="宋体" w:eastAsia="宋体" w:cs="宋体"/>
          <w:b w:val="0"/>
          <w:bCs w:val="0"/>
          <w:color w:val="000000"/>
          <w:sz w:val="44"/>
          <w:szCs w:val="44"/>
          <w:highlight w:val="none"/>
        </w:rPr>
        <w:t xml:space="preserve">第五章  合同文本</w:t>
      </w:r>
      <w:bookmarkEnd w:id="125"/>
      <w:r/>
      <w:bookmarkEnd w:id="126"/>
      <w:r/>
      <w:bookmarkEnd w:id="127"/>
      <w:r/>
      <w:bookmarkEnd w:id="128"/>
      <w:r/>
      <w:bookmarkEnd w:id="129"/>
      <w:r/>
      <w:bookmarkStart w:id="130" w:name="_Toc20823315"/>
      <w:r/>
      <w:bookmarkStart w:id="131" w:name="_Toc513029243"/>
      <w:r/>
      <w:bookmarkStart w:id="132" w:name="_Toc16938559"/>
      <w:r>
        <w:rPr>
          <w:rFonts w:hint="eastAsia" w:ascii="宋体" w:hAnsi="宋体" w:eastAsia="宋体" w:cs="宋体"/>
          <w:b w:val="0"/>
          <w:bCs w:val="0"/>
          <w:color w:val="000000"/>
          <w:sz w:val="44"/>
          <w:szCs w:val="44"/>
          <w:highlight w:val="none"/>
        </w:rPr>
      </w:r>
      <w:r/>
    </w:p>
    <w:p>
      <w:pPr>
        <w:pStyle w:val="828"/>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备注：为推进政府采购标准化建设，规范政府采购合同签订行为，财政部制定了《政府采购货物买卖合同（试行）》，供采购人参考使用。招标文件定稿后该备注删除。</w:t>
      </w:r>
      <w:r>
        <w:rPr>
          <w:rFonts w:hint="eastAsia" w:ascii="宋体" w:hAnsi="宋体" w:eastAsia="宋体" w:cs="宋体"/>
          <w:b w:val="0"/>
          <w:bCs w:val="0"/>
          <w:color w:val="000000"/>
          <w:sz w:val="24"/>
          <w:szCs w:val="24"/>
          <w:highlight w:val="none"/>
        </w:rPr>
      </w:r>
      <w:r/>
    </w:p>
    <w:p>
      <w:pPr>
        <w:pStyle w:val="828"/>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65"/>
        <w:jc w:val="center"/>
        <w:rPr>
          <w:rFonts w:hint="eastAsia" w:ascii="宋体" w:hAnsi="宋体" w:eastAsia="宋体" w:cs="宋体"/>
          <w:b w:val="0"/>
          <w:bCs w:val="0"/>
          <w:color w:val="000000"/>
          <w:spacing w:val="-20"/>
          <w:highlight w:val="none"/>
          <w:lang w:eastAsia="zh-CN"/>
        </w:rPr>
      </w:pPr>
      <w:r>
        <w:rPr>
          <w:rFonts w:hint="eastAsia" w:ascii="宋体" w:hAnsi="宋体" w:eastAsia="宋体" w:cs="宋体"/>
          <w:b w:val="0"/>
          <w:bCs w:val="0"/>
          <w:color w:val="000000"/>
          <w:spacing w:val="-20"/>
          <w:highlight w:val="none"/>
          <w:lang w:eastAsia="zh-CN"/>
        </w:rPr>
      </w:r>
      <w:r/>
    </w:p>
    <w:p>
      <w:pPr>
        <w:pStyle w:val="865"/>
        <w:jc w:val="center"/>
        <w:rPr>
          <w:rFonts w:hint="eastAsia" w:ascii="宋体" w:hAnsi="宋体" w:eastAsia="宋体" w:cs="宋体"/>
          <w:b w:val="0"/>
          <w:bCs w:val="0"/>
          <w:color w:val="000000"/>
          <w:spacing w:val="-20"/>
          <w:highlight w:val="none"/>
          <w:lang w:eastAsia="zh-CN"/>
        </w:rPr>
      </w:pPr>
      <w:r/>
      <w:bookmarkStart w:id="133" w:name="_Hlk187856708"/>
      <w:r>
        <w:rPr>
          <w:rFonts w:hint="eastAsia" w:ascii="宋体" w:hAnsi="宋体" w:eastAsia="宋体" w:cs="宋体"/>
          <w:b w:val="0"/>
          <w:bCs w:val="0"/>
          <w:color w:val="000000"/>
          <w:spacing w:val="-20"/>
          <w:highlight w:val="none"/>
          <w:lang w:eastAsia="zh-CN"/>
        </w:rPr>
      </w:r>
      <w:r/>
    </w:p>
    <w:p>
      <w:pPr>
        <w:pStyle w:val="865"/>
        <w:jc w:val="center"/>
        <w:rPr>
          <w:rFonts w:hint="eastAsia" w:ascii="宋体" w:hAnsi="宋体" w:eastAsia="宋体" w:cs="宋体"/>
          <w:b w:val="0"/>
          <w:bCs w:val="0"/>
          <w:color w:val="000000"/>
          <w:spacing w:val="-20"/>
          <w:highlight w:val="none"/>
          <w:lang w:eastAsia="zh-CN"/>
        </w:rPr>
      </w:pPr>
      <w:r>
        <w:rPr>
          <w:rFonts w:hint="eastAsia" w:ascii="宋体" w:hAnsi="宋体" w:eastAsia="宋体" w:cs="宋体"/>
          <w:b w:val="0"/>
          <w:bCs w:val="0"/>
          <w:color w:val="000000"/>
          <w:spacing w:val="-20"/>
          <w:highlight w:val="none"/>
          <w:lang w:eastAsia="zh-CN"/>
        </w:rPr>
        <w:t xml:space="preserve">财政部 政府采购货物买卖合同（试行）</w:t>
      </w:r>
      <w:r>
        <w:rPr>
          <w:rFonts w:hint="eastAsia" w:ascii="宋体" w:hAnsi="宋体" w:eastAsia="宋体" w:cs="宋体"/>
          <w:b w:val="0"/>
          <w:bCs w:val="0"/>
          <w:color w:val="000000"/>
          <w:spacing w:val="-20"/>
          <w:highlight w:val="none"/>
          <w:lang w:eastAsia="zh-CN"/>
        </w:rPr>
      </w:r>
      <w:r/>
    </w:p>
    <w:p>
      <w:pPr>
        <w:pStyle w:val="865"/>
        <w:jc w:val="center"/>
        <w:rPr>
          <w:rFonts w:hint="eastAsia" w:ascii="宋体" w:hAnsi="宋体" w:eastAsia="宋体" w:cs="宋体"/>
          <w:b w:val="0"/>
          <w:bCs w:val="0"/>
          <w:color w:val="000000"/>
          <w:spacing w:val="-20"/>
          <w:highlight w:val="none"/>
          <w:lang w:eastAsia="zh-CN"/>
        </w:rPr>
      </w:pPr>
      <w:r>
        <w:rPr>
          <w:rFonts w:hint="eastAsia" w:ascii="宋体" w:hAnsi="宋体" w:eastAsia="宋体" w:cs="宋体"/>
          <w:b w:val="0"/>
          <w:bCs w:val="0"/>
          <w:color w:val="000000"/>
          <w:spacing w:val="-20"/>
          <w:highlight w:val="none"/>
          <w:lang w:eastAsia="zh-CN"/>
        </w:rPr>
        <w:t xml:space="preserve">范    本</w:t>
      </w:r>
      <w:r>
        <w:rPr>
          <w:rFonts w:hint="eastAsia" w:ascii="宋体" w:hAnsi="宋体" w:eastAsia="宋体" w:cs="宋体"/>
          <w:b w:val="0"/>
          <w:bCs w:val="0"/>
          <w:color w:val="000000"/>
          <w:spacing w:val="-20"/>
          <w:highlight w:val="none"/>
          <w:lang w:eastAsia="zh-CN"/>
        </w:rPr>
      </w:r>
      <w:r/>
    </w:p>
    <w:p>
      <w:pPr>
        <w:pStyle w:val="828"/>
        <w:rPr>
          <w:rFonts w:hint="eastAsia" w:ascii="宋体" w:hAnsi="宋体" w:eastAsia="宋体" w:cs="宋体"/>
          <w:b w:val="0"/>
          <w:bCs w:val="0"/>
          <w:color w:val="000000"/>
          <w:spacing w:val="-20"/>
          <w:sz w:val="40"/>
          <w:szCs w:val="40"/>
          <w:highlight w:val="none"/>
        </w:rPr>
      </w:pPr>
      <w:r>
        <w:rPr>
          <w:rFonts w:hint="eastAsia" w:ascii="宋体" w:hAnsi="宋体" w:eastAsia="宋体" w:cs="宋体"/>
          <w:b w:val="0"/>
          <w:bCs w:val="0"/>
          <w:color w:val="000000"/>
          <w:spacing w:val="-20"/>
          <w:sz w:val="40"/>
          <w:szCs w:val="40"/>
          <w:highlight w:val="none"/>
        </w:rPr>
      </w:r>
      <w:r/>
    </w:p>
    <w:p>
      <w:pPr>
        <w:pStyle w:val="828"/>
        <w:rPr>
          <w:rFonts w:hint="eastAsia" w:ascii="宋体" w:hAnsi="宋体" w:eastAsia="宋体" w:cs="宋体"/>
          <w:b w:val="0"/>
          <w:bCs w:val="0"/>
          <w:color w:val="000000"/>
          <w:spacing w:val="-20"/>
          <w:sz w:val="40"/>
          <w:szCs w:val="40"/>
          <w:highlight w:val="none"/>
        </w:rPr>
      </w:pPr>
      <w:r>
        <w:rPr>
          <w:rFonts w:hint="eastAsia" w:ascii="宋体" w:hAnsi="宋体" w:eastAsia="宋体" w:cs="宋体"/>
          <w:b w:val="0"/>
          <w:bCs w:val="0"/>
          <w:color w:val="000000"/>
          <w:spacing w:val="-20"/>
          <w:sz w:val="40"/>
          <w:szCs w:val="40"/>
          <w:highlight w:val="none"/>
        </w:rPr>
      </w:r>
      <w:r/>
    </w:p>
    <w:p>
      <w:pPr>
        <w:pStyle w:val="828"/>
        <w:rPr>
          <w:rFonts w:hint="eastAsia" w:ascii="宋体" w:hAnsi="宋体" w:eastAsia="宋体" w:cs="宋体"/>
          <w:b w:val="0"/>
          <w:bCs w:val="0"/>
          <w:color w:val="000000"/>
          <w:spacing w:val="-20"/>
          <w:sz w:val="40"/>
          <w:szCs w:val="40"/>
          <w:highlight w:val="none"/>
        </w:rPr>
      </w:pPr>
      <w:r>
        <w:rPr>
          <w:rFonts w:hint="eastAsia" w:ascii="宋体" w:hAnsi="宋体" w:eastAsia="宋体" w:cs="宋体"/>
          <w:b w:val="0"/>
          <w:bCs w:val="0"/>
          <w:color w:val="000000"/>
          <w:spacing w:val="-20"/>
          <w:sz w:val="40"/>
          <w:szCs w:val="40"/>
          <w:highlight w:val="none"/>
        </w:rPr>
      </w:r>
      <w:r/>
    </w:p>
    <w:p>
      <w:pPr>
        <w:pStyle w:val="828"/>
        <w:ind w:left="420"/>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项目名称：</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r>
      <w:r/>
    </w:p>
    <w:p>
      <w:pPr>
        <w:pStyle w:val="828"/>
        <w:ind w:left="420"/>
        <w:spacing w:line="360" w:lineRule="auto"/>
        <w:rPr>
          <w:rFonts w:hint="eastAsia" w:ascii="宋体" w:hAnsi="宋体" w:eastAsia="宋体" w:cs="宋体"/>
          <w:b w:val="0"/>
          <w:bCs w:val="0"/>
          <w:color w:val="000000"/>
          <w:sz w:val="28"/>
          <w:szCs w:val="28"/>
          <w:highlight w:val="none"/>
          <w:u w:val="single"/>
        </w:rPr>
      </w:pPr>
      <w:r>
        <w:rPr>
          <w:rFonts w:hint="eastAsia" w:ascii="宋体" w:hAnsi="宋体" w:eastAsia="宋体" w:cs="宋体"/>
          <w:b w:val="0"/>
          <w:bCs w:val="0"/>
          <w:color w:val="000000"/>
          <w:sz w:val="28"/>
          <w:szCs w:val="28"/>
          <w:highlight w:val="none"/>
        </w:rPr>
        <w:t xml:space="preserve">合同编号：</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rPr>
      </w:r>
      <w:r/>
    </w:p>
    <w:p>
      <w:pPr>
        <w:pStyle w:val="828"/>
        <w:ind w:left="420"/>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甲    方：</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r>
      <w:r/>
    </w:p>
    <w:p>
      <w:pPr>
        <w:pStyle w:val="828"/>
        <w:ind w:left="420"/>
        <w:spacing w:line="360" w:lineRule="auto"/>
        <w:rPr>
          <w:rFonts w:hint="eastAsia" w:ascii="宋体" w:hAnsi="宋体" w:eastAsia="宋体" w:cs="宋体"/>
          <w:b w:val="0"/>
          <w:bCs w:val="0"/>
          <w:color w:val="000000"/>
          <w:sz w:val="28"/>
          <w:szCs w:val="28"/>
          <w:highlight w:val="none"/>
          <w:u w:val="single"/>
        </w:rPr>
      </w:pPr>
      <w:r>
        <w:rPr>
          <w:rFonts w:hint="eastAsia" w:ascii="宋体" w:hAnsi="宋体" w:eastAsia="宋体" w:cs="宋体"/>
          <w:b w:val="0"/>
          <w:bCs w:val="0"/>
          <w:color w:val="000000"/>
          <w:sz w:val="28"/>
          <w:szCs w:val="28"/>
          <w:highlight w:val="none"/>
        </w:rPr>
        <w:t xml:space="preserve">乙    方：</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rPr>
      </w:r>
      <w:r/>
    </w:p>
    <w:p>
      <w:pPr>
        <w:pStyle w:val="828"/>
        <w:ind w:left="420"/>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签订时间：</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r>
      <w:r/>
    </w:p>
    <w:p>
      <w:pPr>
        <w:pStyle w:val="828"/>
        <w:rPr>
          <w:rFonts w:hint="eastAsia" w:ascii="宋体" w:hAnsi="宋体" w:eastAsia="宋体" w:cs="宋体"/>
          <w:b w:val="0"/>
          <w:bCs w:val="0"/>
          <w:color w:val="000000"/>
          <w:highlight w:val="none"/>
        </w:rPr>
      </w:pPr>
      <w:r/>
      <w:bookmarkEnd w:id="133"/>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r>
      <w:r/>
    </w:p>
    <w:p>
      <w:pPr>
        <w:pStyle w:val="828"/>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r>
      <w:r/>
    </w:p>
    <w:p>
      <w:pPr>
        <w:pStyle w:val="828"/>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r>
      <w:r/>
    </w:p>
    <w:p>
      <w:pPr>
        <w:pStyle w:val="828"/>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r>
      <w:r/>
    </w:p>
    <w:p>
      <w:pPr>
        <w:pStyle w:val="828"/>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r>
      <w:r/>
    </w:p>
    <w:p>
      <w:pPr>
        <w:pStyle w:val="82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8"/>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使 用 说 明</w:t>
      </w:r>
      <w:r>
        <w:rPr>
          <w:rFonts w:hint="eastAsia" w:ascii="宋体" w:hAnsi="宋体" w:eastAsia="宋体" w:cs="宋体"/>
          <w:b w:val="0"/>
          <w:bCs w:val="0"/>
          <w:color w:val="000000"/>
          <w:sz w:val="32"/>
          <w:szCs w:val="32"/>
          <w:highlight w:val="none"/>
        </w:rPr>
      </w:r>
      <w:r/>
    </w:p>
    <w:p>
      <w:pPr>
        <w:pStyle w:val="828"/>
        <w:ind w:firstLine="640"/>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828"/>
        <w:ind w:firstLine="560"/>
        <w:spacing w:line="48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1.本合同标准文本适用于购买现成货物的采购项目，不包括需要供应商定制开发、创新研发的货物采购项目。</w:t>
      </w:r>
      <w:r>
        <w:rPr>
          <w:rFonts w:hint="eastAsia" w:ascii="宋体" w:hAnsi="宋体" w:eastAsia="宋体" w:cs="宋体"/>
          <w:b w:val="0"/>
          <w:bCs w:val="0"/>
          <w:color w:val="000000"/>
          <w:sz w:val="28"/>
          <w:szCs w:val="28"/>
          <w:highlight w:val="none"/>
        </w:rPr>
      </w:r>
      <w:r/>
    </w:p>
    <w:p>
      <w:pPr>
        <w:pStyle w:val="828"/>
        <w:spacing w:line="48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    2.本合同标准文本为政府采购货物买卖合同编制提供参考，可以结合采购项目具体情况，对文本作必要的调整修订后使用。</w:t>
      </w:r>
      <w:r>
        <w:rPr>
          <w:rFonts w:hint="eastAsia" w:ascii="宋体" w:hAnsi="宋体" w:eastAsia="宋体" w:cs="宋体"/>
          <w:b w:val="0"/>
          <w:bCs w:val="0"/>
          <w:color w:val="000000"/>
          <w:sz w:val="28"/>
          <w:szCs w:val="28"/>
          <w:highlight w:val="none"/>
        </w:rPr>
      </w:r>
      <w:r/>
    </w:p>
    <w:p>
      <w:pPr>
        <w:pStyle w:val="828"/>
        <w:ind w:firstLine="560"/>
        <w:spacing w:line="48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ind w:firstLine="56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30"/>
        <w:jc w:val="center"/>
        <w:spacing w:line="400" w:lineRule="exact"/>
        <w:rPr>
          <w:rFonts w:hint="eastAsia" w:ascii="宋体" w:hAnsi="宋体" w:eastAsia="宋体" w:cs="宋体"/>
          <w:b w:val="0"/>
          <w:bCs w:val="0"/>
          <w:color w:val="000000"/>
          <w:szCs w:val="32"/>
          <w:highlight w:val="none"/>
        </w:rPr>
      </w:pPr>
      <w:r>
        <w:rPr>
          <w:rFonts w:hint="eastAsia" w:ascii="宋体" w:hAnsi="宋体" w:eastAsia="宋体" w:cs="宋体"/>
          <w:b w:val="0"/>
          <w:bCs w:val="0"/>
          <w:color w:val="000000"/>
          <w:szCs w:val="32"/>
          <w:highlight w:val="none"/>
        </w:rPr>
        <w:t xml:space="preserve">第一节 政府采购合同协议书</w:t>
      </w:r>
      <w:r>
        <w:rPr>
          <w:rFonts w:hint="eastAsia" w:ascii="宋体" w:hAnsi="宋体" w:eastAsia="宋体" w:cs="宋体"/>
          <w:b w:val="0"/>
          <w:bCs w:val="0"/>
          <w:color w:val="000000"/>
          <w:szCs w:val="32"/>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甲方（全称）：</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t xml:space="preserve">宿迁市宿城区环境卫</w:t>
      </w:r>
      <w:r>
        <w:rPr>
          <w:rFonts w:hint="eastAsia" w:ascii="宋体" w:hAnsi="宋体" w:eastAsia="宋体" w:cs="宋体"/>
          <w:b w:val="0"/>
          <w:bCs w:val="0"/>
          <w:color w:val="000000"/>
          <w:spacing w:val="-5"/>
          <w:sz w:val="24"/>
          <w:szCs w:val="24"/>
          <w:highlight w:val="none"/>
          <w:u w:val="single"/>
        </w:rPr>
        <w:t xml:space="preserve">生综合服务中心</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乙方（全称）：</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bookmarkStart w:id="134" w:name="_Hlk187832913"/>
      <w:r>
        <w:rPr>
          <w:rFonts w:hint="eastAsia" w:ascii="宋体" w:hAnsi="宋体" w:eastAsia="宋体" w:cs="宋体"/>
          <w:b w:val="0"/>
          <w:bCs w:val="0"/>
          <w:color w:val="000000"/>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lang w:eastAsia="zh-CN"/>
        </w:rPr>
      </w:pPr>
      <w:r/>
      <w:bookmarkEnd w:id="134"/>
      <w:r>
        <w:rPr>
          <w:rFonts w:hint="eastAsia" w:ascii="宋体" w:hAnsi="宋体" w:eastAsia="宋体" w:cs="宋体"/>
          <w:b w:val="0"/>
          <w:bCs w:val="0"/>
          <w:color w:val="000000"/>
          <w:sz w:val="24"/>
          <w:szCs w:val="24"/>
          <w:highlight w:val="none"/>
          <w:lang w:eastAsia="zh-CN"/>
        </w:rPr>
        <w:t xml:space="preserve">一、</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 w:val="24"/>
          <w:szCs w:val="24"/>
          <w:highlight w:val="none"/>
          <w:lang w:eastAsia="zh-CN"/>
        </w:rPr>
        <w:t xml:space="preserve">主要</w:t>
      </w:r>
      <w:r>
        <w:rPr>
          <w:rFonts w:hint="eastAsia" w:ascii="宋体" w:hAnsi="宋体" w:eastAsia="宋体" w:cs="宋体"/>
          <w:b w:val="0"/>
          <w:bCs w:val="0"/>
          <w:color w:val="000000"/>
          <w:sz w:val="24"/>
          <w:szCs w:val="24"/>
          <w:highlight w:val="none"/>
        </w:rPr>
        <w:t xml:space="preserve">信息</w:t>
      </w:r>
      <w:r>
        <w:rPr>
          <w:rFonts w:hint="eastAsia" w:ascii="宋体" w:hAnsi="宋体" w:eastAsia="宋体" w:cs="宋体"/>
          <w:b w:val="0"/>
          <w:bCs w:val="0"/>
          <w:color w:val="000000"/>
          <w:sz w:val="24"/>
          <w:szCs w:val="24"/>
          <w:highlight w:val="none"/>
          <w:lang w:eastAsia="zh-CN"/>
        </w:rPr>
        <w:t xml:space="preserve">及要求</w:t>
      </w:r>
      <w:r>
        <w:rPr>
          <w:rFonts w:hint="eastAsia" w:ascii="宋体" w:hAnsi="宋体" w:eastAsia="宋体" w:cs="宋体"/>
          <w:b w:val="0"/>
          <w:bCs w:val="0"/>
          <w:color w:val="000000"/>
          <w:sz w:val="24"/>
          <w:szCs w:val="24"/>
          <w:highlight w:val="none"/>
          <w:lang w:eastAsia="zh-CN"/>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bookmarkStart w:id="135" w:name="_Hlk187833240"/>
      <w:r>
        <w:rPr>
          <w:rFonts w:hint="eastAsia" w:ascii="宋体" w:hAnsi="宋体" w:eastAsia="宋体" w:cs="宋体"/>
          <w:b w:val="0"/>
          <w:bCs w:val="0"/>
          <w:color w:val="000000"/>
          <w:sz w:val="24"/>
          <w:szCs w:val="24"/>
          <w:highlight w:val="none"/>
          <w:lang w:val="en-US" w:eastAsia="zh-CN"/>
        </w:rPr>
        <w:t xml:space="preserve">1、项目基本信息</w:t>
      </w:r>
      <w:r>
        <w:rPr>
          <w:rFonts w:hint="eastAsia" w:ascii="宋体" w:hAnsi="宋体" w:eastAsia="宋体" w:cs="宋体"/>
          <w:b w:val="0"/>
          <w:bCs w:val="0"/>
          <w:color w:val="000000"/>
          <w:sz w:val="24"/>
          <w:szCs w:val="24"/>
          <w:highlight w:val="none"/>
          <w:lang w:val="en-US" w:eastAsia="zh-CN"/>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采购项目名称：</w:t>
      </w:r>
      <w:r>
        <w:rPr>
          <w:rFonts w:hint="eastAsia" w:ascii="宋体" w:hAnsi="宋体" w:eastAsia="宋体" w:cs="宋体"/>
          <w:b w:val="0"/>
          <w:bCs w:val="0"/>
          <w:color w:val="000000"/>
          <w:sz w:val="24"/>
          <w:szCs w:val="24"/>
          <w:highlight w:val="non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宿迁市宿城区环境卫</w:t>
      </w:r>
      <w:r>
        <w:rPr>
          <w:rFonts w:hint="eastAsia" w:ascii="宋体" w:hAnsi="宋体" w:eastAsia="宋体" w:cs="宋体"/>
          <w:b w:val="0"/>
          <w:bCs w:val="0"/>
          <w:color w:val="000000"/>
          <w:spacing w:val="-5"/>
          <w:sz w:val="24"/>
          <w:szCs w:val="24"/>
          <w:highlight w:val="none"/>
          <w:u w:val="single"/>
        </w:rPr>
        <w:t xml:space="preserve">生综合服务中心</w:t>
      </w:r>
      <w:r>
        <w:rPr>
          <w:rFonts w:hint="eastAsia" w:ascii="宋体" w:hAnsi="宋体" w:eastAsia="宋体" w:cs="宋体"/>
          <w:b w:val="0"/>
          <w:bCs w:val="0"/>
          <w:color w:val="000000"/>
          <w:spacing w:val="-67"/>
          <w:sz w:val="24"/>
          <w:szCs w:val="24"/>
          <w:highlight w:val="none"/>
          <w:u w:val="single"/>
        </w:rPr>
        <w:t xml:space="preserve"> </w:t>
      </w:r>
      <w:r>
        <w:rPr>
          <w:rFonts w:hint="eastAsia" w:ascii="宋体" w:hAnsi="宋体" w:eastAsia="宋体" w:cs="宋体"/>
          <w:b w:val="0"/>
          <w:bCs w:val="0"/>
          <w:color w:val="000000"/>
          <w:spacing w:val="-5"/>
          <w:sz w:val="24"/>
          <w:szCs w:val="24"/>
          <w:highlight w:val="none"/>
          <w:u w:val="single"/>
        </w:rPr>
        <w:t xml:space="preserve">202</w:t>
      </w:r>
      <w:r>
        <w:rPr>
          <w:rFonts w:hint="eastAsia" w:ascii="宋体" w:hAnsi="宋体" w:eastAsia="宋体" w:cs="宋体"/>
          <w:b w:val="0"/>
          <w:bCs w:val="0"/>
          <w:color w:val="000000"/>
          <w:spacing w:val="-5"/>
          <w:sz w:val="24"/>
          <w:szCs w:val="24"/>
          <w:highlight w:val="none"/>
          <w:u w:val="single"/>
          <w:lang w:val="en-US" w:eastAsia="zh-CN"/>
        </w:rPr>
        <w:t xml:space="preserve">6</w:t>
      </w:r>
      <w:r>
        <w:rPr>
          <w:rFonts w:hint="eastAsia" w:ascii="宋体" w:hAnsi="宋体" w:eastAsia="宋体" w:cs="宋体"/>
          <w:b w:val="0"/>
          <w:bCs w:val="0"/>
          <w:color w:val="000000"/>
          <w:spacing w:val="-5"/>
          <w:sz w:val="24"/>
          <w:szCs w:val="24"/>
          <w:highlight w:val="none"/>
          <w:u w:val="single"/>
        </w:rPr>
        <w:t xml:space="preserve">年度车辆油料采购项目</w:t>
      </w:r>
      <w:r>
        <w:rPr>
          <w:rFonts w:hint="eastAsia" w:ascii="宋体" w:hAnsi="宋体" w:eastAsia="宋体" w:cs="宋体"/>
          <w:b w:val="0"/>
          <w:bCs w:val="0"/>
          <w:color w:val="000000"/>
          <w:sz w:val="24"/>
          <w:szCs w:val="24"/>
          <w:highlight w:val="none"/>
          <w:u w:val="singl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采购项目编号：</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（2）采购计划编号：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（3）项目内容：</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采购标的及数量（台/套/个/架/组等）：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品牌：                    规格型号：       </w:t>
      </w:r>
      <w:r>
        <w:rPr>
          <w:rFonts w:hint="eastAsia" w:ascii="宋体" w:hAnsi="宋体" w:eastAsia="宋体" w:cs="宋体"/>
          <w:b w:val="0"/>
          <w:bCs w:val="0"/>
          <w:color w:val="000000"/>
          <w:sz w:val="24"/>
          <w:szCs w:val="24"/>
          <w:highlight w:val="none"/>
          <w:lang w:eastAsia="zh-CN"/>
        </w:rPr>
        <w:t xml:space="preserve">产地</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采购标的的技术要求、商务要求具体见附件。</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（4）政府采购组织形式：</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政府集中采购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部门集中采购  </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分散采购</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（5）政府采购方式：</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公开招标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邀请招标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竞争性谈判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竞争性磋商</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询价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单一来源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框架协议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其他：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（注：在框架协议采购的第二阶段，可选择使用该合同文本）</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（6）中标采购标的制造商是否为中小企业：</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本合同是否为专门面向中小企业的采购合同（中小企业预留合同）：</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若本项目不专门面向中小企业采购，是否给予小微企业评审优惠：</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中标采购标的制造商是否为残疾人福利性单位：</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中标采购标的制造商是否为监狱企业：</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（7）合同是否分包：</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分包主要内容：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分包供应商/制造商名称（如供应商和制造商不同，请分别填写）：</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分包供应商/制造商类型（如果供应商和制造商不同，只填写制造商类型）：</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大型企业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中型企业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小微型企业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残疾人福利性单位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监狱企业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其他</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（8）中标（成交）供应商是否为外商投资企业：</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外商投资企业类型：</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全部由外国投资者投资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部分由外国投资者投资</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（9）是否涉及进口产品：</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是，《政府采购品目分类目录》底级品目名称：          金额：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国别：         品牌：         规格型号：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（10）是否涉及节能产品：</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是，《节能产品政府采购品目清单》的底级品目名称：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强制采购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优先采购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是否涉及环境标志产品：</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是，《环境标志产品政府采购品目清单》的底级品目名称：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强制采购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优先采购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是否涉及绿色产品：</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是，绿色产品政府采购相关政策确定的底级品目名称：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强制采购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优先采购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（11）涉及商品包装和快递包装的，是否参考《商品包装政府采购需求标准（试行）》、《快递包装政府采购需求标准（试行）》明确产品及相关快递服务的具体包装要求：</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不涉及</w:t>
      </w:r>
      <w:r>
        <w:rPr>
          <w:rFonts w:hint="eastAsia" w:ascii="宋体" w:hAnsi="宋体" w:eastAsia="宋体" w:cs="宋体"/>
          <w:b w:val="0"/>
          <w:bC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2、项目其他信息内容及要求</w:t>
      </w:r>
      <w:r>
        <w:rPr>
          <w:rFonts w:hint="eastAsia" w:ascii="宋体" w:hAnsi="宋体" w:eastAsia="宋体" w:cs="宋体"/>
          <w:b w:val="0"/>
          <w:bCs w:val="0"/>
          <w:caps w:val="0"/>
          <w:color w:val="000000"/>
          <w:sz w:val="24"/>
          <w:szCs w:val="24"/>
          <w:highlight w:val="none"/>
          <w:lang w:val="en-US" w:eastAsia="zh-CN"/>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u w:val="single"/>
          <w:lang w:eastAsia="zh-CN"/>
        </w:rPr>
      </w:pP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lang w:val="en-US" w:eastAsia="zh-CN"/>
        </w:rPr>
        <w:t xml:space="preserve">1</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rPr>
        <w:t xml:space="preserve">标的质量：</w:t>
      </w:r>
      <w:r>
        <w:rPr>
          <w:rFonts w:hint="eastAsia" w:ascii="宋体" w:hAnsi="宋体" w:eastAsia="宋体" w:cs="宋体"/>
          <w:b w:val="0"/>
          <w:bCs w:val="0"/>
          <w:caps w:val="0"/>
          <w:color w:val="000000"/>
          <w:sz w:val="24"/>
          <w:szCs w:val="24"/>
          <w:highlight w:val="none"/>
          <w:u w:val="single"/>
        </w:rPr>
        <w:t xml:space="preserve">合格；提供的产品性能及</w:t>
      </w:r>
      <w:r>
        <w:rPr>
          <w:rFonts w:hint="eastAsia" w:ascii="宋体" w:hAnsi="宋体" w:eastAsia="宋体" w:cs="宋体"/>
          <w:b w:val="0"/>
          <w:bCs w:val="0"/>
          <w:caps w:val="0"/>
          <w:color w:val="000000"/>
          <w:sz w:val="24"/>
          <w:szCs w:val="24"/>
          <w:highlight w:val="none"/>
          <w:u w:val="single"/>
          <w:lang w:eastAsia="zh-CN"/>
        </w:rPr>
        <w:t xml:space="preserve">技术</w:t>
      </w:r>
      <w:r>
        <w:rPr>
          <w:rFonts w:hint="eastAsia" w:ascii="宋体" w:hAnsi="宋体" w:eastAsia="宋体" w:cs="宋体"/>
          <w:b w:val="0"/>
          <w:bCs w:val="0"/>
          <w:caps w:val="0"/>
          <w:color w:val="000000"/>
          <w:sz w:val="24"/>
          <w:szCs w:val="24"/>
          <w:highlight w:val="none"/>
          <w:u w:val="single"/>
        </w:rPr>
        <w:t xml:space="preserve">质量</w:t>
      </w:r>
      <w:r>
        <w:rPr>
          <w:rFonts w:hint="eastAsia" w:ascii="宋体" w:hAnsi="宋体" w:eastAsia="宋体" w:cs="宋体"/>
          <w:b w:val="0"/>
          <w:bCs w:val="0"/>
          <w:caps w:val="0"/>
          <w:color w:val="000000"/>
          <w:sz w:val="24"/>
          <w:szCs w:val="24"/>
          <w:highlight w:val="none"/>
          <w:u w:val="single"/>
          <w:lang w:eastAsia="zh-CN"/>
        </w:rPr>
        <w:t xml:space="preserve">符合</w:t>
      </w:r>
      <w:r>
        <w:rPr>
          <w:rFonts w:hint="eastAsia" w:ascii="宋体" w:hAnsi="宋体" w:eastAsia="宋体" w:cs="宋体"/>
          <w:b w:val="0"/>
          <w:bCs w:val="0"/>
          <w:caps w:val="0"/>
          <w:color w:val="000000"/>
          <w:sz w:val="24"/>
          <w:szCs w:val="24"/>
          <w:highlight w:val="none"/>
          <w:u w:val="single"/>
        </w:rPr>
        <w:t xml:space="preserve">国家标准，并满足招标文件要求，实现投标文件承诺条款</w:t>
      </w:r>
      <w:r>
        <w:rPr>
          <w:rFonts w:hint="eastAsia" w:ascii="宋体" w:hAnsi="宋体" w:eastAsia="宋体" w:cs="宋体"/>
          <w:b w:val="0"/>
          <w:bCs w:val="0"/>
          <w:caps w:val="0"/>
          <w:color w:val="000000"/>
          <w:sz w:val="24"/>
          <w:szCs w:val="24"/>
          <w:highlight w:val="none"/>
          <w:u w:val="single"/>
          <w:lang w:eastAsia="zh-CN"/>
        </w:rPr>
        <w:t xml:space="preserve">。（须满足项目采购需求及项目要求）</w:t>
      </w:r>
      <w:r>
        <w:rPr>
          <w:rFonts w:hint="eastAsia" w:ascii="宋体" w:hAnsi="宋体" w:eastAsia="宋体" w:cs="宋体"/>
          <w:b w:val="0"/>
          <w:bCs w:val="0"/>
          <w:caps w:val="0"/>
          <w:color w:val="000000"/>
          <w:sz w:val="24"/>
          <w:szCs w:val="24"/>
          <w:highlight w:val="none"/>
          <w:u w:val="single"/>
          <w:lang w:eastAsia="zh-CN"/>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（2）</w:t>
      </w:r>
      <w:r>
        <w:rPr>
          <w:rFonts w:hint="eastAsia" w:ascii="宋体" w:hAnsi="宋体" w:eastAsia="宋体" w:cs="宋体"/>
          <w:b w:val="0"/>
          <w:bCs w:val="0"/>
          <w:caps w:val="0"/>
          <w:color w:val="000000"/>
          <w:sz w:val="24"/>
          <w:szCs w:val="24"/>
          <w:highlight w:val="none"/>
        </w:rPr>
        <w:t xml:space="preserve">标的数量</w:t>
      </w:r>
      <w:r>
        <w:rPr>
          <w:rFonts w:hint="eastAsia" w:ascii="宋体" w:hAnsi="宋体" w:eastAsia="宋体" w:cs="宋体"/>
          <w:b w:val="0"/>
          <w:bCs w:val="0"/>
          <w:caps w:val="0"/>
          <w:color w:val="000000"/>
          <w:sz w:val="24"/>
          <w:szCs w:val="24"/>
          <w:highlight w:val="none"/>
          <w:lang w:eastAsia="zh-CN"/>
        </w:rPr>
        <w:t xml:space="preserve">及清单</w:t>
      </w:r>
      <w:r>
        <w:rPr>
          <w:rFonts w:hint="eastAsia" w:ascii="宋体" w:hAnsi="宋体" w:eastAsia="宋体" w:cs="宋体"/>
          <w:b w:val="0"/>
          <w:bCs w:val="0"/>
          <w:caps w:val="0"/>
          <w:color w:val="000000"/>
          <w:sz w:val="24"/>
          <w:szCs w:val="24"/>
          <w:highlight w:val="none"/>
        </w:rPr>
        <w:t xml:space="preserve">（规模）：</w:t>
      </w:r>
      <w:r>
        <w:rPr>
          <w:rFonts w:hint="eastAsia" w:ascii="宋体" w:hAnsi="宋体" w:eastAsia="宋体" w:cs="宋体"/>
          <w:b w:val="0"/>
          <w:bCs w:val="0"/>
          <w:caps w:val="0"/>
          <w:color w:val="000000"/>
          <w:sz w:val="24"/>
          <w:szCs w:val="24"/>
          <w:highlight w:val="none"/>
          <w:u w:val="single"/>
          <w:lang w:val="en-US" w:eastAsia="zh-CN"/>
        </w:rPr>
        <w:t xml:space="preserve"> 详见采购需求。</w:t>
      </w:r>
      <w:r>
        <w:rPr>
          <w:rFonts w:hint="eastAsia" w:ascii="宋体" w:hAnsi="宋体" w:eastAsia="宋体" w:cs="宋体"/>
          <w:b w:val="0"/>
          <w:bC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（3）</w:t>
      </w:r>
      <w:r>
        <w:rPr>
          <w:rFonts w:hint="eastAsia" w:ascii="宋体" w:hAnsi="宋体" w:eastAsia="宋体" w:cs="宋体"/>
          <w:b w:val="0"/>
          <w:bCs w:val="0"/>
          <w:caps w:val="0"/>
          <w:color w:val="000000"/>
          <w:sz w:val="24"/>
          <w:szCs w:val="24"/>
          <w:highlight w:val="none"/>
        </w:rPr>
        <w:t xml:space="preserve">履行地点</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u w:val="single"/>
        </w:rPr>
        <w:t xml:space="preserve">采购人指定地点</w:t>
      </w:r>
      <w:r>
        <w:rPr>
          <w:rFonts w:hint="eastAsia" w:ascii="宋体" w:hAnsi="宋体" w:eastAsia="宋体" w:cs="宋体"/>
          <w:b w:val="0"/>
          <w:bCs w:val="0"/>
          <w:caps w:val="0"/>
          <w:color w:val="000000"/>
          <w:sz w:val="24"/>
          <w:szCs w:val="24"/>
          <w:highlight w:val="none"/>
          <w:u w:val="single"/>
          <w:lang w:eastAsia="zh-CN"/>
        </w:rPr>
        <w:t xml:space="preserve">。</w:t>
      </w:r>
      <w:r>
        <w:rPr>
          <w:rFonts w:hint="eastAsia" w:ascii="宋体" w:hAnsi="宋体" w:eastAsia="宋体" w:cs="宋体"/>
          <w:b w:val="0"/>
          <w:bCs w:val="0"/>
          <w:caps w:val="0"/>
          <w:color w:val="000000"/>
          <w:sz w:val="24"/>
          <w:szCs w:val="24"/>
          <w:highlight w:val="none"/>
        </w:rPr>
      </w:r>
      <w:r/>
    </w:p>
    <w:p>
      <w:pPr>
        <w:pStyle w:val="828"/>
        <w:ind w:right="0" w:firstLine="480"/>
        <w:keepLines w:val="0"/>
        <w:keepNext w:val="0"/>
        <w:pageBreakBefore w:val="0"/>
        <w:spacing w:line="44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lang w:val="en-US" w:eastAsia="zh-CN"/>
        </w:rPr>
        <w:t xml:space="preserve">4</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rPr>
        <w:t xml:space="preserve">履行方式：</w:t>
      </w:r>
      <w:r>
        <w:rPr>
          <w:rFonts w:hint="eastAsia" w:ascii="宋体" w:hAnsi="宋体" w:eastAsia="宋体" w:cs="宋体"/>
          <w:b w:val="0"/>
          <w:bCs w:val="0"/>
          <w:color w:val="000000"/>
          <w:sz w:val="24"/>
          <w:szCs w:val="24"/>
          <w:highlight w:val="none"/>
          <w:u w:val="single"/>
        </w:rPr>
        <w:t xml:space="preserve">乙方负责将货物运输至甲方指定地点</w:t>
      </w:r>
      <w:r>
        <w:rPr>
          <w:rFonts w:hint="eastAsia" w:ascii="宋体" w:hAnsi="宋体" w:eastAsia="宋体" w:cs="宋体"/>
          <w:b w:val="0"/>
          <w:bCs w:val="0"/>
          <w:color w:val="000000"/>
          <w:sz w:val="24"/>
          <w:szCs w:val="24"/>
          <w:highlight w:val="none"/>
          <w:u w:val="single"/>
          <w:lang w:eastAsia="zh-CN"/>
        </w:rPr>
        <w:t xml:space="preserve">并提供加油服务</w:t>
      </w:r>
      <w:r>
        <w:rPr>
          <w:rFonts w:hint="eastAsia" w:ascii="宋体" w:hAnsi="宋体" w:eastAsia="宋体" w:cs="宋体"/>
          <w:b w:val="0"/>
          <w:bCs w:val="0"/>
          <w:color w:val="000000"/>
          <w:sz w:val="24"/>
          <w:szCs w:val="24"/>
          <w:highlight w:val="none"/>
          <w:u w:val="single"/>
        </w:rPr>
        <w:t xml:space="preserve">，运输过程中的各种风险由乙方承担，运输方式由乙方视情况自定，费用自负。乙方</w:t>
      </w:r>
      <w:r>
        <w:rPr>
          <w:rFonts w:hint="eastAsia" w:ascii="宋体" w:hAnsi="宋体" w:eastAsia="宋体" w:cs="宋体"/>
          <w:b w:val="0"/>
          <w:bCs w:val="0"/>
          <w:color w:val="000000"/>
          <w:sz w:val="24"/>
          <w:szCs w:val="24"/>
          <w:highlight w:val="none"/>
        </w:rPr>
        <w:t xml:space="preserve">供货方式及加油安全和保障要求：</w:t>
      </w:r>
      <w:r>
        <w:rPr>
          <w:rFonts w:hint="eastAsia" w:ascii="宋体" w:hAnsi="宋体" w:eastAsia="宋体" w:cs="宋体"/>
          <w:b w:val="0"/>
          <w:bCs w:val="0"/>
          <w:color w:val="000000"/>
          <w:sz w:val="24"/>
          <w:szCs w:val="24"/>
          <w:highlight w:val="none"/>
          <w:lang w:eastAsia="zh-CN"/>
        </w:rPr>
        <w:t xml:space="preserve">应</w:t>
      </w:r>
      <w:r>
        <w:rPr>
          <w:rFonts w:hint="eastAsia" w:ascii="宋体" w:hAnsi="宋体" w:eastAsia="宋体" w:cs="宋体"/>
          <w:b w:val="0"/>
          <w:bCs w:val="0"/>
          <w:color w:val="000000"/>
          <w:sz w:val="24"/>
          <w:szCs w:val="24"/>
          <w:highlight w:val="none"/>
        </w:rPr>
        <w:t xml:space="preserve">符合相应法律法规要求。</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乙方服务范围必须参照甲方制定的服务要求严格执行。</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包装方式</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single"/>
        </w:rPr>
        <w:t xml:space="preserve">乙方应在货物发运前对其进行满足运输距离、</w:t>
      </w:r>
      <w:r>
        <w:rPr>
          <w:rFonts w:hint="eastAsia" w:ascii="宋体" w:hAnsi="宋体" w:eastAsia="宋体" w:cs="宋体"/>
          <w:b w:val="0"/>
          <w:bCs w:val="0"/>
          <w:color w:val="000000"/>
          <w:sz w:val="24"/>
          <w:szCs w:val="24"/>
          <w:highlight w:val="none"/>
          <w:u w:val="single"/>
          <w:lang w:eastAsia="zh-CN"/>
        </w:rPr>
        <w:t xml:space="preserve">安全管理、应急保障</w:t>
      </w:r>
      <w:r>
        <w:rPr>
          <w:rFonts w:hint="eastAsia" w:ascii="宋体" w:hAnsi="宋体" w:eastAsia="宋体" w:cs="宋体"/>
          <w:b w:val="0"/>
          <w:bCs w:val="0"/>
          <w:color w:val="000000"/>
          <w:sz w:val="24"/>
          <w:szCs w:val="24"/>
          <w:highlight w:val="none"/>
          <w:u w:val="single"/>
        </w:rPr>
        <w:t xml:space="preserve">等要求包装，保证</w:t>
      </w:r>
      <w:r>
        <w:rPr>
          <w:rFonts w:hint="eastAsia" w:ascii="宋体" w:hAnsi="宋体" w:eastAsia="宋体" w:cs="宋体"/>
          <w:b w:val="0"/>
          <w:bCs w:val="0"/>
          <w:color w:val="000000"/>
          <w:sz w:val="24"/>
          <w:szCs w:val="24"/>
          <w:highlight w:val="none"/>
          <w:u w:val="single"/>
          <w:lang w:eastAsia="zh-CN"/>
        </w:rPr>
        <w:t xml:space="preserve">项目实施</w:t>
      </w:r>
      <w:r>
        <w:rPr>
          <w:rFonts w:hint="eastAsia" w:ascii="宋体" w:hAnsi="宋体" w:eastAsia="宋体" w:cs="宋体"/>
          <w:b w:val="0"/>
          <w:bCs w:val="0"/>
          <w:color w:val="000000"/>
          <w:sz w:val="24"/>
          <w:szCs w:val="24"/>
          <w:highlight w:val="none"/>
          <w:u w:val="single"/>
        </w:rPr>
        <w:t xml:space="preserve">安全</w:t>
      </w:r>
      <w:r>
        <w:rPr>
          <w:rFonts w:hint="eastAsia" w:ascii="宋体" w:hAnsi="宋体" w:eastAsia="宋体" w:cs="宋体"/>
          <w:b w:val="0"/>
          <w:bCs w:val="0"/>
          <w:color w:val="000000"/>
          <w:sz w:val="24"/>
          <w:szCs w:val="24"/>
          <w:highlight w:val="none"/>
          <w:u w:val="single"/>
          <w:lang w:eastAsia="zh-CN"/>
        </w:rPr>
        <w:t xml:space="preserve">及满足招标文件要求，</w:t>
      </w:r>
      <w:r>
        <w:rPr>
          <w:rFonts w:hint="eastAsia" w:ascii="宋体" w:hAnsi="宋体" w:eastAsia="宋体" w:cs="宋体"/>
          <w:b w:val="0"/>
          <w:bCs w:val="0"/>
          <w:color w:val="000000"/>
          <w:sz w:val="24"/>
          <w:szCs w:val="24"/>
          <w:highlight w:val="none"/>
          <w:u w:val="single"/>
        </w:rPr>
        <w:t xml:space="preserve">运达甲方指定地点。</w:t>
      </w:r>
      <w:r>
        <w:rPr>
          <w:rFonts w:hint="eastAsia" w:ascii="宋体" w:hAnsi="宋体" w:eastAsia="宋体" w:cs="宋体"/>
          <w:b w:val="0"/>
          <w:bCs w:val="0"/>
          <w:color w:val="000000"/>
          <w:sz w:val="24"/>
          <w:szCs w:val="24"/>
          <w:highlight w:val="none"/>
          <w:u w:val="single"/>
          <w:lang w:val="en-US" w:eastAsia="zh-CN"/>
        </w:rPr>
        <w:t xml:space="preserve">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宋体" w:hAnsi="宋体" w:eastAsia="宋体" w:cs="宋体"/>
          <w:b w:val="0"/>
          <w:bCs w:val="0"/>
          <w:color w:val="000000"/>
          <w:sz w:val="24"/>
          <w:szCs w:val="24"/>
          <w:highlight w:val="none"/>
          <w:u w:val="singl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在履约验收时按照本条款执行，违反本约定的对照合同违约条款追究违约责任。投标供应商一旦参与本项目投标，即完全响应本条款要求。</w:t>
      </w:r>
      <w:r>
        <w:rPr>
          <w:rFonts w:hint="eastAsia" w:ascii="宋体" w:hAnsi="宋体" w:eastAsia="宋体" w:cs="宋体"/>
          <w:b w:val="0"/>
          <w:bCs w:val="0"/>
          <w:color w:val="000000"/>
          <w:sz w:val="24"/>
          <w:szCs w:val="24"/>
          <w:highlight w:val="none"/>
          <w:u w:val="single"/>
          <w:lang w:val="en-US" w:eastAsia="zh-CN"/>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（6）</w:t>
      </w:r>
      <w:r>
        <w:rPr>
          <w:rFonts w:hint="eastAsia" w:ascii="宋体" w:hAnsi="宋体" w:eastAsia="宋体" w:cs="宋体"/>
          <w:b w:val="0"/>
          <w:bCs w:val="0"/>
          <w:caps w:val="0"/>
          <w:color w:val="000000"/>
          <w:sz w:val="24"/>
          <w:szCs w:val="24"/>
          <w:highlight w:val="none"/>
        </w:rPr>
        <w:t xml:space="preserve">技术资料</w:t>
      </w:r>
      <w:r>
        <w:rPr>
          <w:rFonts w:hint="eastAsia" w:ascii="宋体" w:hAnsi="宋体" w:eastAsia="宋体" w:cs="宋体"/>
          <w:b w:val="0"/>
          <w:bCs w:val="0"/>
          <w:caps w:val="0"/>
          <w:color w:val="000000"/>
          <w:sz w:val="24"/>
          <w:szCs w:val="24"/>
          <w:highlight w:val="none"/>
          <w:lang w:val="en-US" w:eastAsia="zh-CN"/>
        </w:rPr>
        <w:t xml:space="preserve">:</w:t>
      </w:r>
      <w:r>
        <w:rPr>
          <w:rFonts w:hint="eastAsia" w:ascii="宋体" w:hAnsi="宋体" w:eastAsia="宋体" w:cs="宋体"/>
          <w:b w:val="0"/>
          <w:bCs w:val="0"/>
          <w:caps w:val="0"/>
          <w:color w:val="000000"/>
          <w:sz w:val="24"/>
          <w:szCs w:val="24"/>
          <w:highlight w:val="none"/>
          <w:lang w:val="en-US" w:eastAsia="zh-CN"/>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2.6.1</w:t>
      </w:r>
      <w:r>
        <w:rPr>
          <w:rFonts w:hint="eastAsia" w:ascii="宋体" w:hAnsi="宋体" w:eastAsia="宋体" w:cs="宋体"/>
          <w:b w:val="0"/>
          <w:bCs w:val="0"/>
          <w:caps w:val="0"/>
          <w:color w:val="000000"/>
          <w:sz w:val="24"/>
          <w:szCs w:val="24"/>
          <w:highlight w:val="none"/>
        </w:rPr>
        <w:t xml:space="preserve">乙方应按招标文件规定的时间向甲方提供使用货物(包含与货物相关的服务)的有关技术资料。</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2.6.2</w:t>
      </w:r>
      <w:r>
        <w:rPr>
          <w:rFonts w:hint="eastAsia" w:ascii="宋体" w:hAnsi="宋体" w:eastAsia="宋体" w:cs="宋体"/>
          <w:b w:val="0"/>
          <w:bCs w:val="0"/>
          <w:caps w:val="0"/>
          <w:color w:val="000000"/>
          <w:sz w:val="24"/>
          <w:szCs w:val="24"/>
          <w:highlight w:val="none"/>
        </w:rPr>
        <w:t xml:space="preserve">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（7）知识产权:</w:t>
      </w:r>
      <w:r>
        <w:rPr>
          <w:rFonts w:hint="eastAsia" w:ascii="宋体" w:hAnsi="宋体" w:eastAsia="宋体" w:cs="宋体"/>
          <w:b w:val="0"/>
          <w:bCs w:val="0"/>
          <w:caps w:val="0"/>
          <w:color w:val="000000"/>
          <w:sz w:val="24"/>
          <w:szCs w:val="24"/>
          <w:highlight w:val="none"/>
          <w:lang w:val="en-US" w:eastAsia="zh-CN"/>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highlight w:val="none"/>
        </w:rPr>
      </w:pPr>
      <w:r>
        <w:rPr>
          <w:rFonts w:hint="eastAsia" w:ascii="宋体" w:hAnsi="宋体" w:eastAsia="宋体" w:cs="宋体"/>
          <w:b w:val="0"/>
          <w:bCs w:val="0"/>
          <w:caps w:val="0"/>
          <w:color w:val="000000"/>
          <w:sz w:val="24"/>
          <w:szCs w:val="24"/>
          <w:highlight w:val="none"/>
        </w:rPr>
        <w:t xml:space="preserve">乙</w:t>
      </w:r>
      <w:r>
        <w:rPr>
          <w:rFonts w:hint="eastAsia" w:ascii="宋体" w:hAnsi="宋体" w:eastAsia="宋体" w:cs="宋体"/>
          <w:b w:val="0"/>
          <w:bCs w:val="0"/>
          <w:caps w:val="0"/>
          <w:color w:val="000000"/>
          <w:sz w:val="24"/>
          <w:highlight w:val="none"/>
        </w:rPr>
        <w:t xml:space="preserve">方应保证甲方在使用、接受本合同货物</w:t>
      </w:r>
      <w:r>
        <w:rPr>
          <w:rFonts w:hint="eastAsia" w:ascii="宋体" w:hAnsi="宋体" w:eastAsia="宋体" w:cs="宋体"/>
          <w:b w:val="0"/>
          <w:bCs w:val="0"/>
          <w:caps w:val="0"/>
          <w:color w:val="000000"/>
          <w:sz w:val="24"/>
          <w:szCs w:val="24"/>
          <w:highlight w:val="none"/>
        </w:rPr>
        <w:t xml:space="preserve">（包含与货物相关的服务）</w:t>
      </w:r>
      <w:r>
        <w:rPr>
          <w:rFonts w:hint="eastAsia" w:ascii="宋体" w:hAnsi="宋体" w:eastAsia="宋体" w:cs="宋体"/>
          <w:b w:val="0"/>
          <w:bCs w:val="0"/>
          <w:caps w:val="0"/>
          <w:color w:val="000000"/>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eastAsia="宋体" w:cs="宋体"/>
          <w:b w:val="0"/>
          <w:bCs w:val="0"/>
          <w:caps w:val="0"/>
          <w:color w:val="000000"/>
          <w:sz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u w:val="single"/>
          <w:lang w:val="en-US" w:eastAsia="zh-CN"/>
        </w:rPr>
      </w:pPr>
      <w:r>
        <w:rPr>
          <w:rFonts w:hint="eastAsia" w:ascii="宋体" w:hAnsi="宋体" w:eastAsia="宋体" w:cs="宋体"/>
          <w:b w:val="0"/>
          <w:bCs w:val="0"/>
          <w:caps w:val="0"/>
          <w:color w:val="000000"/>
          <w:sz w:val="24"/>
          <w:szCs w:val="24"/>
          <w:highlight w:val="none"/>
          <w:lang w:val="en-US" w:eastAsia="zh-CN"/>
        </w:rPr>
        <w:t xml:space="preserve">（8）</w:t>
      </w:r>
      <w:r>
        <w:rPr>
          <w:rFonts w:hint="eastAsia" w:ascii="宋体" w:hAnsi="宋体" w:eastAsia="宋体" w:cs="宋体"/>
          <w:b w:val="0"/>
          <w:bCs w:val="0"/>
          <w:caps w:val="0"/>
          <w:color w:val="000000"/>
          <w:sz w:val="24"/>
          <w:szCs w:val="24"/>
          <w:highlight w:val="none"/>
        </w:rPr>
        <w:t xml:space="preserve">产权担保</w:t>
      </w:r>
      <w:r>
        <w:rPr>
          <w:rFonts w:hint="eastAsia" w:ascii="宋体" w:hAnsi="宋体" w:eastAsia="宋体" w:cs="宋体"/>
          <w:b w:val="0"/>
          <w:bCs w:val="0"/>
          <w:caps w:val="0"/>
          <w:color w:val="000000"/>
          <w:sz w:val="24"/>
          <w:szCs w:val="24"/>
          <w:highlight w:val="none"/>
          <w:lang w:val="en-US" w:eastAsia="zh-CN"/>
        </w:rPr>
        <w:t xml:space="preserve">:</w:t>
      </w:r>
      <w:r>
        <w:rPr>
          <w:rFonts w:hint="eastAsia" w:ascii="宋体" w:hAnsi="宋体" w:eastAsia="宋体" w:cs="宋体"/>
          <w:b w:val="0"/>
          <w:bCs w:val="0"/>
          <w:caps w:val="0"/>
          <w:color w:val="000000"/>
          <w:sz w:val="24"/>
          <w:szCs w:val="24"/>
          <w:highlight w:val="none"/>
          <w:u w:val="single"/>
          <w:lang w:val="en-US" w:eastAsia="zh-CN"/>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u w:val="single"/>
        </w:rPr>
      </w:pPr>
      <w:r>
        <w:rPr>
          <w:rFonts w:hint="eastAsia" w:ascii="宋体" w:hAnsi="宋体" w:eastAsia="宋体" w:cs="宋体"/>
          <w:b w:val="0"/>
          <w:bCs w:val="0"/>
          <w:caps w:val="0"/>
          <w:color w:val="000000"/>
          <w:sz w:val="24"/>
          <w:szCs w:val="24"/>
          <w:highlight w:val="none"/>
        </w:rPr>
        <w:t xml:space="preserve">乙方保证所交付的货物（包含与货物相关的服务）的所有权完全属于乙方且无任何抵押、查封等产权瑕疵。</w:t>
      </w:r>
      <w:r>
        <w:rPr>
          <w:rFonts w:hint="eastAsia" w:ascii="宋体" w:hAnsi="宋体" w:eastAsia="宋体" w:cs="宋体"/>
          <w:b w:val="0"/>
          <w:bCs w:val="0"/>
          <w:caps w:val="0"/>
          <w:color w:val="000000"/>
          <w:sz w:val="24"/>
          <w:szCs w:val="24"/>
          <w:highlight w:val="none"/>
          <w:u w:val="singl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（9）</w:t>
      </w:r>
      <w:r>
        <w:rPr>
          <w:rFonts w:hint="eastAsia" w:ascii="宋体" w:hAnsi="宋体" w:eastAsia="宋体" w:cs="宋体"/>
          <w:b w:val="0"/>
          <w:bCs w:val="0"/>
          <w:caps w:val="0"/>
          <w:color w:val="000000"/>
          <w:sz w:val="24"/>
          <w:szCs w:val="24"/>
          <w:highlight w:val="none"/>
        </w:rPr>
        <w:t xml:space="preserve">税费</w:t>
      </w:r>
      <w:r>
        <w:rPr>
          <w:rFonts w:hint="eastAsia" w:ascii="宋体" w:hAnsi="宋体" w:eastAsia="宋体" w:cs="宋体"/>
          <w:b w:val="0"/>
          <w:bCs w:val="0"/>
          <w:caps w:val="0"/>
          <w:color w:val="000000"/>
          <w:sz w:val="24"/>
          <w:szCs w:val="24"/>
          <w:highlight w:val="none"/>
          <w:lang w:val="en-US" w:eastAsia="zh-CN"/>
        </w:rPr>
        <w:t xml:space="preserve">:</w:t>
      </w:r>
      <w:r>
        <w:rPr>
          <w:rFonts w:hint="eastAsia" w:ascii="宋体" w:hAnsi="宋体" w:eastAsia="宋体" w:cs="宋体"/>
          <w:b w:val="0"/>
          <w:bCs w:val="0"/>
          <w:caps w:val="0"/>
          <w:color w:val="000000"/>
          <w:sz w:val="24"/>
          <w:szCs w:val="24"/>
          <w:highlight w:val="none"/>
          <w:lang w:val="en-US" w:eastAsia="zh-CN"/>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本合同执行中相关的一切税费均由乙方负担。</w:t>
      </w:r>
      <w:r>
        <w:rPr>
          <w:rFonts w:hint="eastAsia" w:ascii="宋体" w:hAnsi="宋体" w:eastAsia="宋体" w:cs="宋体"/>
          <w:b w:val="0"/>
          <w:bCs w:val="0"/>
          <w:cap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numPr>
          <w:ilvl w:val="0"/>
          <w:numId w:val="0"/>
        </w:numPr>
        <w:ind w:left="630"/>
        <w:spacing w:line="400" w:lineRule="exact"/>
        <w:rPr>
          <w:rFonts w:hint="eastAsia" w:ascii="宋体" w:hAnsi="宋体" w:eastAsia="宋体" w:cs="宋体"/>
          <w:b w:val="0"/>
          <w:bCs w:val="0"/>
          <w:color w:val="000000"/>
          <w:sz w:val="24"/>
          <w:szCs w:val="24"/>
          <w:highlight w:val="none"/>
        </w:rPr>
      </w:pPr>
      <w:r/>
      <w:bookmarkEnd w:id="135"/>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合同金额</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bookmarkStart w:id="136" w:name="_Hlk187833021"/>
      <w:r>
        <w:rPr>
          <w:rFonts w:hint="eastAsia" w:ascii="宋体" w:hAnsi="宋体" w:eastAsia="宋体" w:cs="宋体"/>
          <w:b w:val="0"/>
          <w:bCs w:val="0"/>
          <w:color w:val="000000"/>
          <w:sz w:val="24"/>
          <w:szCs w:val="24"/>
          <w:highlight w:val="none"/>
        </w:rPr>
        <w:t xml:space="preserve">（1）合同金额小写：</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大写：</w:t>
      </w:r>
      <w:r>
        <w:rPr>
          <w:rFonts w:hint="eastAsia" w:ascii="宋体" w:hAnsi="宋体" w:eastAsia="宋体" w:cs="宋体"/>
          <w:b w:val="0"/>
          <w:bCs w:val="0"/>
          <w:color w:val="000000"/>
          <w:sz w:val="24"/>
          <w:szCs w:val="24"/>
          <w:highlight w:val="none"/>
          <w:u w:val="single"/>
        </w:rPr>
        <w:t xml:space="preserve">                     </w:t>
      </w:r>
      <w:bookmarkEnd w:id="136"/>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分包金额（如有）小写：</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大写：</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（注：固定单价合同应填写单价和最高限价）</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（2）合同定价方式（采用组合定价方式的，可以勾选多项）：</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iCs/>
          <w:color w:val="000000"/>
          <w:sz w:val="24"/>
          <w:szCs w:val="24"/>
          <w:highlight w:val="none"/>
        </w:rPr>
        <w:t xml:space="preserve">  </w:t>
      </w:r>
      <w:r>
        <w:rPr>
          <w:rFonts w:ascii="Wingdings" w:hAnsi="Wingdings" w:eastAsia="Wingdings" w:cs="Wingdings"/>
          <w:b w:val="0"/>
          <w:bCs w:val="0"/>
          <w:iCs/>
          <w:color w:val="000000"/>
          <w:sz w:val="24"/>
          <w:szCs w:val="24"/>
          <w:highlight w:val="none"/>
        </w:rPr>
        <w:t xml:space="preserve">¨</w:t>
      </w:r>
      <w:r>
        <w:rPr>
          <w:rFonts w:hint="eastAsia" w:ascii="宋体" w:hAnsi="宋体" w:eastAsia="宋体" w:cs="宋体"/>
          <w:b w:val="0"/>
          <w:bCs w:val="0"/>
          <w:iCs/>
          <w:color w:val="000000"/>
          <w:sz w:val="24"/>
          <w:szCs w:val="24"/>
          <w:highlight w:val="none"/>
        </w:rPr>
        <w:t xml:space="preserve">固定总价 </w:t>
      </w:r>
      <w:r>
        <w:rPr>
          <w:rFonts w:ascii="Wingdings" w:hAnsi="Wingdings" w:eastAsia="Wingdings" w:cs="Wingdings"/>
          <w:b w:val="0"/>
          <w:bCs w:val="0"/>
          <w:iCs/>
          <w:color w:val="000000"/>
          <w:sz w:val="24"/>
          <w:szCs w:val="24"/>
          <w:highlight w:val="none"/>
        </w:rPr>
        <w:t xml:space="preserve">¨</w:t>
      </w:r>
      <w:r>
        <w:rPr>
          <w:rFonts w:hint="eastAsia" w:ascii="宋体" w:hAnsi="宋体" w:eastAsia="宋体" w:cs="宋体"/>
          <w:b w:val="0"/>
          <w:bCs w:val="0"/>
          <w:iCs/>
          <w:color w:val="000000"/>
          <w:sz w:val="24"/>
          <w:szCs w:val="24"/>
          <w:highlight w:val="none"/>
        </w:rPr>
        <w:t xml:space="preserve">固定单价 </w:t>
      </w:r>
      <w:r>
        <w:rPr>
          <w:rFonts w:ascii="Wingdings" w:hAnsi="Wingdings" w:eastAsia="Wingdings" w:cs="Wingdings"/>
          <w:b w:val="0"/>
          <w:bCs w:val="0"/>
          <w:iCs/>
          <w:color w:val="000000"/>
          <w:sz w:val="24"/>
          <w:szCs w:val="24"/>
          <w:highlight w:val="none"/>
        </w:rPr>
        <w:t xml:space="preserve">þ</w:t>
      </w:r>
      <w:r>
        <w:rPr>
          <w:rFonts w:hint="eastAsia" w:ascii="宋体" w:hAnsi="宋体" w:eastAsia="宋体" w:cs="宋体"/>
          <w:b w:val="0"/>
          <w:bCs w:val="0"/>
          <w:iCs/>
          <w:color w:val="000000"/>
          <w:sz w:val="24"/>
          <w:szCs w:val="24"/>
          <w:highlight w:val="none"/>
        </w:rPr>
        <w:t xml:space="preserve">固定费率 </w:t>
      </w:r>
      <w:r>
        <w:rPr>
          <w:rFonts w:ascii="Wingdings" w:hAnsi="Wingdings" w:eastAsia="Wingdings" w:cs="Wingdings"/>
          <w:b w:val="0"/>
          <w:bCs w:val="0"/>
          <w:iCs/>
          <w:color w:val="000000"/>
          <w:sz w:val="24"/>
          <w:szCs w:val="24"/>
          <w:highlight w:val="none"/>
        </w:rPr>
        <w:t xml:space="preserve">¨</w:t>
      </w:r>
      <w:r>
        <w:rPr>
          <w:rFonts w:hint="eastAsia" w:ascii="宋体" w:hAnsi="宋体" w:eastAsia="宋体" w:cs="宋体"/>
          <w:b w:val="0"/>
          <w:bCs w:val="0"/>
          <w:iCs/>
          <w:color w:val="000000"/>
          <w:sz w:val="24"/>
          <w:szCs w:val="24"/>
          <w:highlight w:val="none"/>
        </w:rPr>
        <w:t xml:space="preserve">成本补偿 </w:t>
      </w:r>
      <w:r>
        <w:rPr>
          <w:rFonts w:ascii="Wingdings" w:hAnsi="Wingdings" w:eastAsia="Wingdings" w:cs="Wingdings"/>
          <w:b w:val="0"/>
          <w:bCs w:val="0"/>
          <w:iCs/>
          <w:color w:val="000000"/>
          <w:sz w:val="24"/>
          <w:szCs w:val="24"/>
          <w:highlight w:val="none"/>
        </w:rPr>
        <w:t xml:space="preserve">¨</w:t>
      </w:r>
      <w:r>
        <w:rPr>
          <w:rFonts w:hint="eastAsia" w:ascii="宋体" w:hAnsi="宋体" w:eastAsia="宋体" w:cs="宋体"/>
          <w:b w:val="0"/>
          <w:bCs w:val="0"/>
          <w:iCs/>
          <w:color w:val="000000"/>
          <w:sz w:val="24"/>
          <w:szCs w:val="24"/>
          <w:highlight w:val="none"/>
        </w:rPr>
        <w:t xml:space="preserve">绩效激励 </w:t>
      </w:r>
      <w:r>
        <w:rPr>
          <w:rFonts w:ascii="Wingdings" w:hAnsi="Wingdings" w:eastAsia="Wingdings" w:cs="Wingdings"/>
          <w:b w:val="0"/>
          <w:bCs w:val="0"/>
          <w:iCs/>
          <w:color w:val="000000"/>
          <w:sz w:val="24"/>
          <w:szCs w:val="24"/>
          <w:highlight w:val="none"/>
        </w:rPr>
        <w:t xml:space="preserve">¨</w:t>
      </w:r>
      <w:r>
        <w:rPr>
          <w:rFonts w:hint="eastAsia" w:ascii="宋体" w:hAnsi="宋体" w:eastAsia="宋体" w:cs="宋体"/>
          <w:b w:val="0"/>
          <w:bCs w:val="0"/>
          <w:iCs/>
          <w:color w:val="000000"/>
          <w:sz w:val="24"/>
          <w:szCs w:val="24"/>
          <w:highlight w:val="none"/>
        </w:rPr>
        <w:t xml:space="preserve">其他</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1236"/>
        <w:ind w:left="0" w:firstLine="480"/>
        <w:spacing w:line="400" w:lineRule="exact"/>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（3）付款方式（按项目实际勾选填写）：</w:t>
      </w:r>
      <w:r>
        <w:rPr>
          <w:rFonts w:hint="eastAsia" w:ascii="宋体" w:hAnsi="宋体" w:eastAsia="宋体" w:cs="宋体"/>
          <w:b w:val="0"/>
          <w:bCs w:val="0"/>
          <w:color w:val="000000"/>
          <w:highlight w:val="none"/>
          <w:lang w:eastAsia="zh-CN"/>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全额付款：</w:t>
      </w:r>
      <w:r>
        <w:rPr>
          <w:rFonts w:hint="eastAsia" w:ascii="宋体" w:hAnsi="宋体" w:eastAsia="宋体" w:cs="宋体"/>
          <w:b w:val="0"/>
          <w:bCs w:val="0"/>
          <w:color w:val="000000"/>
          <w:sz w:val="24"/>
          <w:szCs w:val="24"/>
          <w:highlight w:val="none"/>
          <w:u w:val="single"/>
        </w:rPr>
        <w:t xml:space="preserve">（应明确一次性支付合同款项的条件）                    </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分期付款：</w:t>
      </w:r>
      <w:bookmarkStart w:id="137" w:name="_Hlk187834001"/>
      <w:r>
        <w:rPr>
          <w:rFonts w:hint="eastAsia" w:ascii="宋体" w:hAnsi="宋体" w:eastAsia="宋体" w:cs="宋体"/>
          <w:b w:val="0"/>
          <w:bCs w:val="0"/>
          <w:color w:val="000000"/>
          <w:sz w:val="24"/>
          <w:szCs w:val="24"/>
          <w:highlight w:val="none"/>
        </w:rPr>
        <w:t xml:space="preserve">（应明确分期支付合同款项的各期比例和支付条件，各期支付条件应与分期履约验收情况挂钩）</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bookmarkEnd w:id="137"/>
      <w:r>
        <w:rPr>
          <w:rFonts w:hint="eastAsia" w:ascii="宋体" w:hAnsi="宋体" w:eastAsia="宋体" w:cs="宋体"/>
          <w:b w:val="0"/>
          <w:bCs w:val="0"/>
          <w:color w:val="000000"/>
          <w:sz w:val="24"/>
          <w:szCs w:val="24"/>
          <w:highlight w:val="none"/>
        </w:rPr>
        <w:t xml:space="preserve">预付款：合同签订后收到发票和履约保证金 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个工作</w:t>
      </w:r>
      <w:r>
        <w:rPr>
          <w:rFonts w:hint="eastAsia" w:ascii="宋体" w:hAnsi="宋体" w:eastAsia="宋体" w:cs="宋体"/>
          <w:b w:val="0"/>
          <w:bCs w:val="0"/>
          <w:color w:val="000000"/>
          <w:sz w:val="24"/>
          <w:szCs w:val="24"/>
          <w:highlight w:val="none"/>
        </w:rPr>
        <w:t xml:space="preserve">日内，预付合同金额的 30%。</w:t>
      </w:r>
      <w:r>
        <w:rPr>
          <w:rFonts w:hint="eastAsia" w:ascii="宋体" w:hAnsi="宋体" w:eastAsia="宋体" w:cs="宋体"/>
          <w:b w:val="0"/>
          <w:bCs w:val="0"/>
          <w:color w:val="000000"/>
          <w:sz w:val="24"/>
          <w:szCs w:val="21"/>
          <w:highlight w:val="none"/>
        </w:rPr>
        <w:t xml:space="preserve">（支付预付款同时中标</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1"/>
          <w:highlight w:val="none"/>
        </w:rPr>
        <w:t xml:space="preserve">须向采购人提供同比例银行保函、保证保险或保证担保</w:t>
      </w:r>
      <w:r>
        <w:rPr>
          <w:rFonts w:hint="eastAsia" w:ascii="宋体" w:hAnsi="宋体" w:eastAsia="宋体" w:cs="宋体"/>
          <w:b w:val="0"/>
          <w:bCs w:val="0"/>
          <w:color w:val="000000"/>
          <w:sz w:val="24"/>
          <w:szCs w:val="21"/>
          <w:highlight w:val="none"/>
          <w:lang w:eastAsia="zh-CN"/>
        </w:rPr>
        <w:t xml:space="preserve">或同比例现金担保</w:t>
      </w:r>
      <w:r>
        <w:rPr>
          <w:rFonts w:hint="eastAsia" w:ascii="宋体" w:hAnsi="宋体" w:eastAsia="宋体" w:cs="宋体"/>
          <w:b w:val="0"/>
          <w:bCs w:val="0"/>
          <w:color w:val="000000"/>
          <w:sz w:val="24"/>
          <w:szCs w:val="21"/>
          <w:highlight w:val="none"/>
        </w:rPr>
        <w:t xml:space="preserve">）</w:t>
      </w:r>
      <w:r>
        <w:rPr>
          <w:rFonts w:hint="eastAsia" w:ascii="宋体" w:hAnsi="宋体" w:eastAsia="宋体" w:cs="宋体"/>
          <w:b w:val="0"/>
          <w:bCs w:val="0"/>
          <w:color w:val="000000"/>
          <w:sz w:val="24"/>
          <w:szCs w:val="24"/>
          <w:highlight w:val="none"/>
          <w:lang w:eastAsia="zh-CN"/>
        </w:rPr>
      </w:r>
      <w:r/>
    </w:p>
    <w:p>
      <w:pPr>
        <w:pStyle w:val="828"/>
        <w:ind w:firstLine="480"/>
        <w:keepLines w:val="0"/>
        <w:keepNext w:val="0"/>
        <w:pageBreakBefore w:val="0"/>
        <w:spacing w:line="480" w:lineRule="exact"/>
        <w:widowControl w:val="off"/>
        <w:rPr>
          <w:rFonts w:hint="eastAsia" w:ascii="宋体" w:hAnsi="宋体" w:eastAsia="宋体" w:cs="宋体"/>
          <w:b w:val="0"/>
          <w:bCs w:val="0"/>
          <w:color w:val="000000"/>
          <w:sz w:val="24"/>
          <w:szCs w:val="21"/>
          <w:highlight w:val="none"/>
          <w:lang w:eastAsia="zh-CN"/>
        </w:rPr>
      </w:pPr>
      <w:r>
        <w:rPr>
          <w:rFonts w:hint="eastAsia" w:ascii="宋体" w:hAnsi="宋体" w:eastAsia="宋体" w:cs="宋体"/>
          <w:b w:val="0"/>
          <w:bCs w:val="0"/>
          <w:color w:val="000000"/>
          <w:sz w:val="24"/>
          <w:szCs w:val="24"/>
          <w:highlight w:val="none"/>
        </w:rPr>
        <w:t xml:space="preserve">余款按如下流程支付：</w:t>
      </w:r>
      <w:r>
        <w:rPr>
          <w:rFonts w:hint="eastAsia" w:ascii="宋体" w:hAnsi="宋体" w:eastAsia="宋体" w:cs="宋体"/>
          <w:b w:val="0"/>
          <w:bCs w:val="0"/>
          <w:color w:val="000000"/>
          <w:sz w:val="24"/>
          <w:szCs w:val="24"/>
          <w:highlight w:val="none"/>
          <w:lang w:eastAsia="zh-CN"/>
        </w:rPr>
        <w:t xml:space="preserve">按供货进度批次付款，</w:t>
      </w:r>
      <w:r>
        <w:rPr>
          <w:rFonts w:hint="eastAsia" w:ascii="宋体" w:hAnsi="宋体" w:eastAsia="宋体" w:cs="宋体"/>
          <w:b w:val="0"/>
          <w:bCs w:val="0"/>
          <w:color w:val="000000"/>
          <w:sz w:val="24"/>
          <w:szCs w:val="24"/>
          <w:highlight w:val="none"/>
        </w:rPr>
        <w:t xml:space="preserve">中标供应商应于每月底汇总当月货物供应明细，加盖公章后连同发票等付款单据一起于次月 3 日前交由采购人审核，如有逾期采购人可以顺延付款期限。采购人收到供应商发票后 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 xml:space="preserve">个工作</w:t>
      </w:r>
      <w:r>
        <w:rPr>
          <w:rFonts w:hint="eastAsia" w:ascii="宋体" w:hAnsi="宋体" w:eastAsia="宋体" w:cs="宋体"/>
          <w:b w:val="0"/>
          <w:bCs w:val="0"/>
          <w:color w:val="000000"/>
          <w:sz w:val="24"/>
          <w:szCs w:val="24"/>
          <w:highlight w:val="none"/>
        </w:rPr>
        <w:t xml:space="preserve">日内</w:t>
      </w:r>
      <w:r>
        <w:rPr>
          <w:rFonts w:hint="eastAsia" w:ascii="宋体" w:hAnsi="宋体" w:eastAsia="宋体" w:cs="宋体"/>
          <w:b w:val="0"/>
          <w:bCs w:val="0"/>
          <w:color w:val="000000"/>
          <w:sz w:val="24"/>
          <w:szCs w:val="21"/>
          <w:highlight w:val="none"/>
        </w:rPr>
        <w:t xml:space="preserve">将资金支付到合同约定的中标</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1"/>
          <w:highlight w:val="none"/>
        </w:rPr>
        <w:t xml:space="preserve">账户或中标</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1"/>
          <w:highlight w:val="none"/>
        </w:rPr>
        <w:t xml:space="preserve">数字人民币账户；</w:t>
      </w:r>
      <w:r>
        <w:rPr>
          <w:rFonts w:hint="eastAsia" w:ascii="宋体" w:hAnsi="宋体" w:eastAsia="宋体" w:cs="宋体"/>
          <w:b w:val="0"/>
          <w:bCs w:val="0"/>
          <w:color w:val="000000"/>
          <w:sz w:val="24"/>
          <w:szCs w:val="21"/>
          <w:highlight w:val="none"/>
          <w:lang w:eastAsia="zh-CN"/>
        </w:rPr>
        <w:t xml:space="preserve">（须</w:t>
      </w:r>
      <w:r>
        <w:rPr>
          <w:rFonts w:hint="eastAsia" w:ascii="宋体" w:hAnsi="宋体" w:eastAsia="宋体" w:cs="宋体"/>
          <w:b w:val="0"/>
          <w:bCs w:val="0"/>
          <w:color w:val="000000"/>
          <w:sz w:val="24"/>
          <w:szCs w:val="24"/>
          <w:highlight w:val="none"/>
        </w:rPr>
        <w:t xml:space="preserve">按财务管理制度审核无误</w:t>
      </w:r>
      <w:r>
        <w:rPr>
          <w:rFonts w:hint="eastAsia" w:ascii="宋体" w:hAnsi="宋体" w:eastAsia="宋体" w:cs="宋体"/>
          <w:b w:val="0"/>
          <w:bCs w:val="0"/>
          <w:color w:val="000000"/>
          <w:sz w:val="24"/>
          <w:szCs w:val="21"/>
          <w:highlight w:val="none"/>
          <w:lang w:eastAsia="zh-CN"/>
        </w:rPr>
        <w:t xml:space="preserve">）</w:t>
      </w:r>
      <w:r>
        <w:rPr>
          <w:rFonts w:hint="eastAsia" w:ascii="宋体" w:hAnsi="宋体" w:eastAsia="宋体" w:cs="宋体"/>
          <w:b w:val="0"/>
          <w:bCs w:val="0"/>
          <w:color w:val="000000"/>
          <w:sz w:val="24"/>
          <w:szCs w:val="21"/>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注：1、在签订合同时，成交人明确表示无需预付款或者主动要求降低预付款比 例的金额，采购人可不适用前述规定。</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2、支持使用数字人民币等方式支付。</w:t>
      </w:r>
      <w:r>
        <w:rPr>
          <w:rFonts w:hint="eastAsia" w:ascii="宋体" w:hAnsi="宋体" w:eastAsia="宋体" w:cs="宋体"/>
          <w:b w:val="0"/>
          <w:bC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1"/>
          <w:highlight w:val="none"/>
          <w:lang w:val="en-US" w:eastAsia="zh-CN"/>
        </w:rPr>
      </w:pPr>
      <w:r>
        <w:rPr>
          <w:rFonts w:hint="eastAsia" w:ascii="宋体" w:hAnsi="宋体" w:eastAsia="宋体" w:cs="宋体"/>
          <w:b w:val="0"/>
          <w:bCs w:val="0"/>
          <w:caps w:val="0"/>
          <w:color w:val="000000"/>
          <w:sz w:val="24"/>
          <w:szCs w:val="21"/>
          <w:highlight w:val="none"/>
          <w:lang w:val="en-US" w:eastAsia="zh-CN"/>
        </w:rPr>
        <w:t xml:space="preserve">3、</w:t>
      </w:r>
      <w:r>
        <w:rPr>
          <w:rFonts w:hint="eastAsia" w:ascii="宋体" w:hAnsi="宋体" w:eastAsia="宋体" w:cs="宋体"/>
          <w:b w:val="0"/>
          <w:bCs w:val="0"/>
          <w:caps w:val="0"/>
          <w:color w:val="000000"/>
          <w:sz w:val="24"/>
          <w:szCs w:val="21"/>
          <w:highlight w:val="none"/>
          <w:lang w:val="zh-CN"/>
        </w:rPr>
        <w:t xml:space="preserve">资金支付</w:t>
      </w:r>
      <w:r>
        <w:rPr>
          <w:rFonts w:hint="eastAsia" w:ascii="宋体" w:hAnsi="宋体" w:eastAsia="宋体" w:cs="宋体"/>
          <w:b w:val="0"/>
          <w:bCs w:val="0"/>
          <w:caps w:val="0"/>
          <w:color w:val="000000"/>
          <w:sz w:val="24"/>
          <w:szCs w:val="21"/>
          <w:highlight w:val="none"/>
          <w:lang w:val="en-US" w:eastAsia="zh-CN"/>
        </w:rPr>
        <w:t xml:space="preserve">的条件：满足相应阶段的要求且收到供应商发票；</w:t>
      </w:r>
      <w:r>
        <w:rPr>
          <w:rFonts w:hint="eastAsia" w:ascii="宋体" w:hAnsi="宋体" w:eastAsia="宋体" w:cs="宋体"/>
          <w:b w:val="0"/>
          <w:bCs w:val="0"/>
          <w:caps w:val="0"/>
          <w:color w:val="000000"/>
          <w:sz w:val="24"/>
          <w:szCs w:val="21"/>
          <w:highlight w:val="none"/>
          <w:lang w:val="en-US" w:eastAsia="zh-CN"/>
        </w:rPr>
      </w:r>
      <w:r/>
    </w:p>
    <w:p>
      <w:pPr>
        <w:pStyle w:val="828"/>
        <w:ind w:firstLine="480"/>
        <w:keepLines w:val="0"/>
        <w:keepNext w:val="0"/>
        <w:pageBreakBefore w:val="0"/>
        <w:spacing w:line="440" w:lineRule="exact"/>
        <w:rPr>
          <w:rFonts w:hint="eastAsia" w:ascii="宋体" w:hAnsi="宋体" w:eastAsia="宋体" w:cs="宋体"/>
          <w:b w:val="0"/>
          <w:bCs w:val="0"/>
          <w:caps w:val="0"/>
          <w:color w:val="000000"/>
          <w:sz w:val="24"/>
          <w:szCs w:val="21"/>
          <w:highlight w:val="none"/>
          <w:lang w:val="zh-CN"/>
        </w:rPr>
      </w:pPr>
      <w:r>
        <w:rPr>
          <w:rFonts w:hint="eastAsia" w:ascii="宋体" w:hAnsi="宋体" w:eastAsia="宋体" w:cs="宋体"/>
          <w:b w:val="0"/>
          <w:bCs w:val="0"/>
          <w:caps w:val="0"/>
          <w:color w:val="000000"/>
          <w:sz w:val="24"/>
          <w:szCs w:val="21"/>
          <w:highlight w:val="none"/>
          <w:lang w:val="en-US" w:eastAsia="zh-CN"/>
        </w:rPr>
        <w:t xml:space="preserve">4、 </w:t>
      </w:r>
      <w:r>
        <w:rPr>
          <w:rFonts w:hint="eastAsia" w:ascii="宋体" w:hAnsi="宋体" w:eastAsia="宋体" w:cs="宋体"/>
          <w:b w:val="0"/>
          <w:bCs w:val="0"/>
          <w:caps w:val="0"/>
          <w:color w:val="000000"/>
          <w:sz w:val="24"/>
          <w:szCs w:val="21"/>
          <w:highlight w:val="none"/>
          <w:lang w:val="zh-CN"/>
        </w:rPr>
        <w:t xml:space="preserve">乙方应根据实际使用量供货，据实结算。</w:t>
      </w:r>
      <w:r>
        <w:rPr>
          <w:rFonts w:hint="eastAsia" w:ascii="宋体" w:hAnsi="宋体" w:eastAsia="宋体" w:cs="宋体"/>
          <w:b w:val="0"/>
          <w:bCs w:val="0"/>
          <w:caps w:val="0"/>
          <w:color w:val="000000"/>
          <w:sz w:val="24"/>
          <w:szCs w:val="21"/>
          <w:highlight w:val="none"/>
          <w:lang w:val="zh-CN"/>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成本补偿：</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b w:val="0"/>
          <w:bCs w:val="0"/>
          <w:color w:val="000000"/>
          <w:sz w:val="24"/>
          <w:szCs w:val="24"/>
          <w:highlight w:val="none"/>
          <w:u w:val="single"/>
        </w:rPr>
        <w:t xml:space="preserve"> （应明确按照成本补偿方式的支付方式和支付条件）</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绩效激励：</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b w:val="0"/>
          <w:bCs w:val="0"/>
          <w:color w:val="000000"/>
          <w:sz w:val="24"/>
          <w:szCs w:val="24"/>
          <w:highlight w:val="none"/>
          <w:u w:val="single"/>
        </w:rPr>
        <w:t xml:space="preserve">  （应明确按照绩效激励方式的支付方式和支付条件）   </w:t>
      </w:r>
      <w:r>
        <w:rPr>
          <w:rFonts w:hint="eastAsia" w:ascii="宋体" w:hAnsi="宋体" w:eastAsia="宋体" w:cs="宋体"/>
          <w:b w:val="0"/>
          <w:bCs w:val="0"/>
          <w:color w:val="000000"/>
          <w:sz w:val="24"/>
          <w:szCs w:val="24"/>
          <w:highlight w:val="none"/>
        </w:rPr>
      </w:r>
      <w:r/>
    </w:p>
    <w:p>
      <w:pPr>
        <w:pStyle w:val="828"/>
        <w:numPr>
          <w:ilvl w:val="0"/>
          <w:numId w:val="0"/>
        </w:numPr>
        <w:ind w:firstLine="480"/>
        <w:spacing w:line="400" w:lineRule="exact"/>
        <w:rPr>
          <w:rFonts w:hint="eastAsia" w:ascii="宋体" w:hAnsi="宋体" w:eastAsia="宋体" w:cs="宋体"/>
          <w:b w:val="0"/>
          <w:bCs w:val="0"/>
          <w:color w:val="000000"/>
          <w:sz w:val="24"/>
          <w:szCs w:val="24"/>
          <w:highlight w:val="none"/>
          <w:u w:val="single"/>
        </w:rPr>
      </w:pPr>
      <w:r/>
      <w:bookmarkStart w:id="138" w:name="_Hlk187834132"/>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合同履行</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（1）起始日期：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日，完成日期：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（2）履约地点：</w:t>
      </w:r>
      <w:r>
        <w:rPr>
          <w:rFonts w:hint="eastAsia" w:ascii="宋体" w:hAnsi="宋体" w:eastAsia="宋体" w:cs="宋体"/>
          <w:b w:val="0"/>
          <w:bCs w:val="0"/>
          <w:caps w:val="0"/>
          <w:color w:val="000000"/>
          <w:sz w:val="24"/>
          <w:szCs w:val="24"/>
          <w:highlight w:val="none"/>
          <w:u w:val="single"/>
        </w:rPr>
        <w:t xml:space="preserve">采购人指定地点</w:t>
      </w:r>
      <w:r>
        <w:rPr>
          <w:rFonts w:hint="eastAsia" w:ascii="宋体" w:hAnsi="宋体" w:eastAsia="宋体" w:cs="宋体"/>
          <w:b w:val="0"/>
          <w:bCs w:val="0"/>
          <w:caps w:val="0"/>
          <w:color w:val="000000"/>
          <w:sz w:val="24"/>
          <w:szCs w:val="24"/>
          <w:highlight w:val="none"/>
          <w:u w:val="single"/>
          <w:lang w:eastAsia="zh-CN"/>
        </w:rPr>
        <w:t xml:space="preserve">。</w:t>
      </w:r>
      <w:r>
        <w:rPr>
          <w:rFonts w:hint="eastAsia" w:ascii="宋体" w:hAnsi="宋体" w:eastAsia="宋体" w:cs="宋体"/>
          <w:b w:val="0"/>
          <w:bCs w:val="0"/>
          <w:color w:val="000000"/>
          <w:sz w:val="24"/>
          <w:szCs w:val="24"/>
          <w:highlight w:val="none"/>
          <w:lang w:val="en-US" w:eastAsia="zh-CN"/>
        </w:rPr>
        <w:t xml:space="preserve">油品签收人员为甲方指定人员。</w:t>
      </w:r>
      <w:r>
        <w:rPr>
          <w:rFonts w:hint="eastAsia" w:ascii="宋体" w:hAnsi="宋体" w:eastAsia="宋体" w:cs="宋体"/>
          <w:b w:val="0"/>
          <w:bCs w:val="0"/>
          <w:color w:val="000000"/>
          <w:sz w:val="24"/>
          <w:szCs w:val="24"/>
          <w:highlight w:val="none"/>
          <w:lang w:val="en-US" w:eastAsia="zh-CN"/>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（3）履约担保：</w:t>
      </w:r>
      <w:bookmarkStart w:id="139" w:name="_Hlk187834600"/>
      <w:r>
        <w:rPr>
          <w:rFonts w:hint="eastAsia" w:ascii="宋体" w:hAnsi="宋体" w:eastAsia="宋体" w:cs="宋体"/>
          <w:b w:val="0"/>
          <w:bCs w:val="0"/>
          <w:color w:val="000000"/>
          <w:sz w:val="24"/>
          <w:szCs w:val="24"/>
          <w:highlight w:val="none"/>
        </w:rPr>
        <w:t xml:space="preserve">是否收取履约保证金：</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bookmarkEnd w:id="139"/>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履约保证金提交金额：按采购合同总价的</w:t>
      </w:r>
      <w:r>
        <w:rPr>
          <w:rFonts w:hint="eastAsia" w:ascii="宋体" w:hAnsi="宋体" w:eastAsia="宋体" w:cs="宋体"/>
          <w:b w:val="0"/>
          <w:bCs w:val="0"/>
          <w:color w:val="000000"/>
          <w:sz w:val="24"/>
          <w:szCs w:val="24"/>
          <w:highlight w:val="none"/>
          <w:u w:val="single"/>
          <w:lang w:val="en-US" w:eastAsia="zh-CN"/>
        </w:rPr>
        <w:t xml:space="preserve">5</w:t>
      </w:r>
      <w:r>
        <w:rPr>
          <w:rFonts w:hint="eastAsia" w:ascii="宋体" w:hAnsi="宋体" w:eastAsia="宋体" w:cs="宋体"/>
          <w:b w:val="0"/>
          <w:bCs w:val="0"/>
          <w:color w:val="000000"/>
          <w:sz w:val="24"/>
          <w:szCs w:val="24"/>
          <w:highlight w:val="none"/>
        </w:rPr>
        <w:t xml:space="preserve">%提交。</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履约保证金提交形式：履约保证金应在采购合同签订前提交，除银行电汇、网上银行、数字人民币外，乙方还可选用银行保函、担保公司的保证担保或保险公司的保证保险等多种形式向采购人缴纳。</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支持和鼓励乙方使用江苏政府采购电子履约保函（保险）代替缴纳履约保证金，乙方如使用江苏政府采购电子履约保函（保险）的，可按采购合同总价的</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3</w:t>
      </w:r>
      <w:r>
        <w:rPr>
          <w:rFonts w:hint="eastAsia" w:ascii="宋体" w:hAnsi="宋体" w:eastAsia="宋体" w:cs="宋体"/>
          <w:b w:val="0"/>
          <w:bCs w:val="0"/>
          <w:color w:val="000000"/>
          <w:sz w:val="24"/>
          <w:szCs w:val="24"/>
          <w:highlight w:val="none"/>
        </w:rPr>
        <w:t xml:space="preserve">%（应提交金额的6折）提交。</w:t>
      </w:r>
      <w:bookmarkStart w:id="140" w:name="_Hlk187853678"/>
      <w:r>
        <w:rPr>
          <w:rFonts w:hint="eastAsia" w:ascii="宋体" w:hAnsi="宋体" w:eastAsia="宋体" w:cs="宋体"/>
          <w:b w:val="0"/>
          <w:bCs w:val="0"/>
          <w:color w:val="000000"/>
          <w:sz w:val="24"/>
          <w:szCs w:val="24"/>
          <w:highlight w:val="none"/>
        </w:rPr>
        <w:t xml:space="preserve">办理流程、偿付等内容详见江苏政府采购网“保险保函”模块。</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bookmarkEnd w:id="140"/>
      <w:r>
        <w:rPr>
          <w:rFonts w:hint="eastAsia" w:ascii="宋体" w:hAnsi="宋体" w:eastAsia="宋体" w:cs="宋体"/>
          <w:b w:val="0"/>
          <w:bCs w:val="0"/>
          <w:color w:val="000000"/>
          <w:sz w:val="24"/>
          <w:szCs w:val="24"/>
          <w:highlight w:val="none"/>
        </w:rPr>
        <w:t xml:space="preserve">履约保证金退还方式：以银行电汇、网上银行、数字人民币形式缴纳履约保证金的，退回至乙方存款账户或数字人民币账户；以保函、担保、保险等形式缴纳履约保证金的，在保函、担保、保险约定的保证期限届满之日起自行失效。</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履约保证金退还条件：具有验收合格相关证明材料。</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履约保证金退还时间：甲方收到乙方退付申请后5个工作日内退还。</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履约保证金不予退还情形：除不可抗力外，乙方不履行与采购人订立的采购合同的，履约保证金不予退还，给采购人造成的损失超过履约保证金数额的，还应对超过部分予以赔偿。</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（4）分期履行要求：</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（5）风险处置措施和替代方案：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bookmarkEnd w:id="138"/>
      <w:r/>
      <w:bookmarkStart w:id="141" w:name="_Hlk187834828"/>
      <w:r>
        <w:rPr>
          <w:rFonts w:hint="eastAsia" w:ascii="宋体" w:hAnsi="宋体" w:eastAsia="宋体" w:cs="宋体"/>
          <w:b w:val="0"/>
          <w:bCs w:val="0"/>
          <w:color w:val="000000"/>
          <w:sz w:val="24"/>
          <w:szCs w:val="24"/>
          <w:highlight w:val="none"/>
          <w:lang w:val="en-US" w:eastAsia="zh-CN"/>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质量保修范围和保修期及售后服务</w:t>
      </w:r>
      <w:r>
        <w:rPr>
          <w:rFonts w:hint="eastAsia" w:ascii="宋体" w:hAnsi="宋体" w:eastAsia="宋体" w:cs="宋体"/>
          <w:b w:val="0"/>
          <w:bCs w:val="0"/>
          <w:caps w:val="0"/>
          <w:color w:val="000000"/>
          <w:sz w:val="24"/>
          <w:szCs w:val="24"/>
          <w:highlight w:val="none"/>
          <w:lang w:val="en-US" w:eastAsia="zh-CN"/>
        </w:rPr>
        <w:t xml:space="preserve">（乙方须全面执行）</w:t>
      </w:r>
      <w:r>
        <w:rPr>
          <w:rFonts w:hint="eastAsia" w:ascii="宋体" w:hAnsi="宋体" w:eastAsia="宋体" w:cs="宋体"/>
          <w:b w:val="0"/>
          <w:bCs w:val="0"/>
          <w:caps w:val="0"/>
          <w:color w:val="000000"/>
          <w:sz w:val="24"/>
          <w:szCs w:val="24"/>
          <w:highlight w:val="none"/>
          <w:lang w:val="en-US" w:eastAsia="zh-CN"/>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.1乙方应按招标文件规定的货物性能、技术要求、质量标准向甲方提供未经使用的全新产品。</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.2乙方提供的货物在质量期内因货物本身的质量问题发生故障，乙方应负责免费更换。对达不到技术要求者，根据实际情况，经双方协商，可按以下办法处理：</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lang w:val="en-US" w:eastAsia="zh-CN"/>
        </w:rPr>
        <w:t xml:space="preserve">1</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rPr>
        <w:t xml:space="preserve">更换：由乙方承担所发生的全部费用。</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lang w:val="en-US" w:eastAsia="zh-CN"/>
        </w:rPr>
        <w:t xml:space="preserve">2</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rPr>
        <w:t xml:space="preserve">贬值处理：由甲乙双方合议定价。</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lang w:val="en-US" w:eastAsia="zh-CN"/>
        </w:rPr>
        <w:t xml:space="preserve">3</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rPr>
        <w:t xml:space="preserve">退货处理：乙方应退还甲方支付的合同款，同时应承担该货物的直接费用（运输、保险、检验、货款利息及银行手续费等）。</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.3如在使用过程中发生质量问题，乙方在接到甲方通知后在</w:t>
      </w:r>
      <w:r>
        <w:rPr>
          <w:rFonts w:hint="eastAsia" w:ascii="宋体" w:hAnsi="宋体" w:eastAsia="宋体" w:cs="宋体"/>
          <w:b w:val="0"/>
          <w:bCs w:val="0"/>
          <w:caps w:val="0"/>
          <w:color w:val="000000"/>
          <w:sz w:val="24"/>
          <w:szCs w:val="24"/>
          <w:highlight w:val="none"/>
          <w:u w:val="single"/>
          <w:lang w:val="en-US" w:eastAsia="zh-CN"/>
        </w:rPr>
        <w:t xml:space="preserve"> 2 </w:t>
      </w:r>
      <w:r>
        <w:rPr>
          <w:rFonts w:hint="eastAsia" w:ascii="宋体" w:hAnsi="宋体" w:eastAsia="宋体" w:cs="宋体"/>
          <w:b w:val="0"/>
          <w:bCs w:val="0"/>
          <w:caps w:val="0"/>
          <w:color w:val="000000"/>
          <w:sz w:val="24"/>
          <w:szCs w:val="24"/>
          <w:highlight w:val="none"/>
        </w:rPr>
        <w:t xml:space="preserve">小时内到达甲方现场。</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.4在质保期内，乙方应对货物出现的质量及安全问题负责处理解决并承担一切费用。</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.5上述的货物</w:t>
      </w:r>
      <w:r>
        <w:rPr>
          <w:rFonts w:hint="eastAsia" w:ascii="宋体" w:hAnsi="宋体" w:eastAsia="宋体" w:cs="宋体"/>
          <w:b w:val="0"/>
          <w:bCs w:val="0"/>
          <w:caps w:val="0"/>
          <w:color w:val="000000"/>
          <w:sz w:val="24"/>
          <w:szCs w:val="24"/>
          <w:highlight w:val="none"/>
          <w:lang w:eastAsia="zh-CN"/>
        </w:rPr>
        <w:t xml:space="preserve">质保</w:t>
      </w:r>
      <w:r>
        <w:rPr>
          <w:rFonts w:hint="eastAsia" w:ascii="宋体" w:hAnsi="宋体" w:eastAsia="宋体" w:cs="宋体"/>
          <w:b w:val="0"/>
          <w:bCs w:val="0"/>
          <w:caps w:val="0"/>
          <w:color w:val="000000"/>
          <w:sz w:val="24"/>
          <w:szCs w:val="24"/>
          <w:highlight w:val="none"/>
        </w:rPr>
        <w:t xml:space="preserve">期为</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aps w:val="0"/>
          <w:color w:val="000000"/>
          <w:sz w:val="24"/>
          <w:szCs w:val="24"/>
          <w:highlight w:val="none"/>
          <w:u w:val="single"/>
          <w:lang w:val="en-US" w:eastAsia="zh-CN"/>
        </w:rPr>
        <w:t xml:space="preserve">1</w:t>
      </w:r>
      <w:r>
        <w:rPr>
          <w:rFonts w:hint="eastAsia" w:ascii="宋体" w:hAnsi="宋体" w:eastAsia="宋体" w:cs="宋体"/>
          <w:b w:val="0"/>
          <w:bCs w:val="0"/>
          <w:caps w:val="0"/>
          <w:color w:val="000000"/>
          <w:sz w:val="24"/>
          <w:szCs w:val="24"/>
          <w:highlight w:val="none"/>
        </w:rPr>
        <w:t xml:space="preserve">年（自交货验收合格之日起计），因人为因素出现的</w:t>
      </w:r>
      <w:r>
        <w:rPr>
          <w:rFonts w:hint="eastAsia" w:ascii="宋体" w:hAnsi="宋体" w:eastAsia="宋体" w:cs="宋体"/>
          <w:b w:val="0"/>
          <w:bCs w:val="0"/>
          <w:caps w:val="0"/>
          <w:color w:val="000000"/>
          <w:sz w:val="24"/>
          <w:szCs w:val="24"/>
          <w:highlight w:val="none"/>
          <w:lang w:eastAsia="zh-CN"/>
        </w:rPr>
        <w:t xml:space="preserve">质量问题</w:t>
      </w:r>
      <w:r>
        <w:rPr>
          <w:rFonts w:hint="eastAsia" w:ascii="宋体" w:hAnsi="宋体" w:eastAsia="宋体" w:cs="宋体"/>
          <w:b w:val="0"/>
          <w:bCs w:val="0"/>
          <w:caps w:val="0"/>
          <w:color w:val="000000"/>
          <w:sz w:val="24"/>
          <w:szCs w:val="24"/>
          <w:highlight w:val="none"/>
        </w:rPr>
        <w:t xml:space="preserve">不在保修范围内。</w:t>
      </w:r>
      <w:r>
        <w:rPr>
          <w:rFonts w:hint="eastAsia" w:ascii="宋体" w:hAnsi="宋体" w:eastAsia="宋体" w:cs="宋体"/>
          <w:b w:val="0"/>
          <w:bCs w:val="0"/>
          <w:cap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5.6乙方</w:t>
      </w:r>
      <w:r>
        <w:rPr>
          <w:rFonts w:hint="eastAsia" w:ascii="宋体" w:hAnsi="宋体" w:eastAsia="宋体" w:cs="宋体"/>
          <w:b w:val="0"/>
          <w:bCs w:val="0"/>
          <w:color w:val="000000"/>
          <w:sz w:val="24"/>
          <w:szCs w:val="24"/>
          <w:highlight w:val="none"/>
        </w:rPr>
        <w:t xml:space="preserve">对于</w:t>
      </w:r>
      <w:r>
        <w:rPr>
          <w:rFonts w:hint="eastAsia" w:ascii="宋体" w:hAnsi="宋体" w:eastAsia="宋体" w:cs="宋体"/>
          <w:b w:val="0"/>
          <w:bCs w:val="0"/>
          <w:color w:val="000000"/>
          <w:sz w:val="24"/>
          <w:szCs w:val="24"/>
          <w:highlight w:val="none"/>
          <w:lang w:eastAsia="zh-CN"/>
        </w:rPr>
        <w:t xml:space="preserve">项目实施</w:t>
      </w:r>
      <w:r>
        <w:rPr>
          <w:rFonts w:hint="eastAsia" w:ascii="宋体" w:hAnsi="宋体" w:eastAsia="宋体" w:cs="宋体"/>
          <w:b w:val="0"/>
          <w:bCs w:val="0"/>
          <w:color w:val="000000"/>
          <w:sz w:val="24"/>
          <w:szCs w:val="24"/>
          <w:highlight w:val="none"/>
        </w:rPr>
        <w:t xml:space="preserve">过程中发现有质量问题的</w:t>
      </w:r>
      <w:r>
        <w:rPr>
          <w:rFonts w:hint="eastAsia" w:ascii="宋体" w:hAnsi="宋体" w:eastAsia="宋体" w:cs="宋体"/>
          <w:b w:val="0"/>
          <w:bCs w:val="0"/>
          <w:color w:val="000000"/>
          <w:sz w:val="24"/>
          <w:szCs w:val="24"/>
          <w:highlight w:val="none"/>
          <w:lang w:eastAsia="zh-CN"/>
        </w:rPr>
        <w:t xml:space="preserve">油品</w:t>
      </w:r>
      <w:r>
        <w:rPr>
          <w:rFonts w:hint="eastAsia" w:ascii="宋体" w:hAnsi="宋体" w:eastAsia="宋体" w:cs="宋体"/>
          <w:b w:val="0"/>
          <w:bCs w:val="0"/>
          <w:color w:val="000000"/>
          <w:sz w:val="24"/>
          <w:szCs w:val="24"/>
          <w:highlight w:val="none"/>
        </w:rPr>
        <w:t xml:space="preserve">立即进行调换，相关技术上的问题</w:t>
      </w:r>
      <w:r>
        <w:rPr>
          <w:rFonts w:hint="eastAsia" w:ascii="宋体" w:hAnsi="宋体" w:eastAsia="宋体" w:cs="宋体"/>
          <w:b w:val="0"/>
          <w:bCs w:val="0"/>
          <w:color w:val="000000"/>
          <w:sz w:val="24"/>
          <w:szCs w:val="24"/>
          <w:highlight w:val="none"/>
          <w:lang w:val="en-US" w:eastAsia="zh-CN"/>
        </w:rPr>
        <w:t xml:space="preserve">1小时内响应</w:t>
      </w:r>
      <w:r>
        <w:rPr>
          <w:rFonts w:hint="eastAsia" w:ascii="宋体" w:hAnsi="宋体" w:eastAsia="宋体" w:cs="宋体"/>
          <w:b w:val="0"/>
          <w:bCs w:val="0"/>
          <w:color w:val="000000"/>
          <w:sz w:val="24"/>
          <w:szCs w:val="24"/>
          <w:highlight w:val="none"/>
        </w:rPr>
        <w:t xml:space="preserve">2小时之内到现场解决，造成车辆发动机等故障的</w:t>
      </w:r>
      <w:r>
        <w:rPr>
          <w:rFonts w:hint="eastAsia" w:ascii="宋体" w:hAnsi="宋体" w:eastAsia="宋体" w:cs="宋体"/>
          <w:b w:val="0"/>
          <w:bCs w:val="0"/>
          <w:cap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予以</w:t>
      </w:r>
      <w:r>
        <w:rPr>
          <w:rFonts w:hint="eastAsia" w:ascii="宋体" w:hAnsi="宋体" w:eastAsia="宋体" w:cs="宋体"/>
          <w:b w:val="0"/>
          <w:bCs w:val="0"/>
          <w:color w:val="000000"/>
          <w:sz w:val="24"/>
          <w:szCs w:val="24"/>
          <w:highlight w:val="none"/>
          <w:lang w:eastAsia="zh-CN"/>
        </w:rPr>
        <w:t xml:space="preserve">全面</w:t>
      </w:r>
      <w:r>
        <w:rPr>
          <w:rFonts w:hint="eastAsia" w:ascii="宋体" w:hAnsi="宋体" w:eastAsia="宋体" w:cs="宋体"/>
          <w:b w:val="0"/>
          <w:bCs w:val="0"/>
          <w:color w:val="000000"/>
          <w:sz w:val="24"/>
          <w:szCs w:val="24"/>
          <w:highlight w:val="none"/>
        </w:rPr>
        <w:t xml:space="preserve">赔偿</w:t>
      </w:r>
      <w:r>
        <w:rPr>
          <w:rFonts w:hint="eastAsia" w:ascii="宋体" w:hAnsi="宋体" w:eastAsia="宋体" w:cs="宋体"/>
          <w:b w:val="0"/>
          <w:bCs w:val="0"/>
          <w:color w:val="000000"/>
          <w:sz w:val="24"/>
          <w:szCs w:val="24"/>
          <w:highlight w:val="none"/>
          <w:lang w:eastAsia="zh-CN"/>
        </w:rPr>
        <w:t xml:space="preserve">（含所有与之关联费用）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5.7甲方在突发情况下提出的应急要求，乙方应尽最大可能为提供服务便利，并不得以此为由提出追加服务收费等要求。</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r>
      <w:r/>
    </w:p>
    <w:p>
      <w:pPr>
        <w:pStyle w:val="828"/>
        <w:ind w:left="482"/>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.合同验收</w:t>
      </w:r>
      <w:r>
        <w:rPr>
          <w:rFonts w:hint="eastAsia" w:ascii="宋体" w:hAnsi="宋体" w:eastAsia="宋体" w:cs="宋体"/>
          <w:b w:val="0"/>
          <w:bCs w:val="0"/>
          <w:color w:val="000000"/>
          <w:sz w:val="24"/>
          <w:szCs w:val="24"/>
          <w:highlight w:val="none"/>
        </w:rPr>
      </w:r>
      <w:r/>
    </w:p>
    <w:p>
      <w:pPr>
        <w:pStyle w:val="828"/>
        <w:numPr>
          <w:ilvl w:val="0"/>
          <w:numId w:val="5"/>
        </w:numPr>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验收组织方式：</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自行组织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委托第三方组织</w:t>
      </w:r>
      <w:r>
        <w:rPr>
          <w:rFonts w:hint="eastAsia" w:ascii="宋体" w:hAnsi="宋体" w:eastAsia="宋体" w:cs="宋体"/>
          <w:b w:val="0"/>
          <w:bCs w:val="0"/>
          <w:color w:val="000000"/>
          <w:sz w:val="24"/>
          <w:szCs w:val="24"/>
          <w:highlight w:val="none"/>
        </w:rPr>
      </w:r>
      <w:r/>
    </w:p>
    <w:p>
      <w:pPr>
        <w:pStyle w:val="828"/>
        <w:ind w:left="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主体：</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828"/>
        <w:ind w:left="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是否邀请本项目的其他供应商参加验收：</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是否邀请专家参加验收：</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是否邀请服务对象参加验收：</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是否邀请第三方检测机构参加验收：</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是否进行抽查检测：</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是，抽查比例：</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 </w:t>
      </w:r>
      <w:r>
        <w:rPr>
          <w:rFonts w:ascii="Wingdings" w:hAnsi="Wingdings" w:eastAsia="Wingdings" w:cs="Wingdings"/>
          <w:b w:val="0"/>
          <w:bCs w:val="0"/>
          <w:color w:val="000000"/>
          <w:sz w:val="24"/>
          <w:szCs w:val="24"/>
          <w:highlight w:val="none"/>
        </w:rPr>
        <w:t xml:space="preserve">þ</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是否存在破坏性检测：</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w:t>
      </w:r>
      <w:r>
        <w:rPr>
          <w:rFonts w:hint="eastAsia" w:ascii="宋体" w:hAnsi="宋体" w:eastAsia="宋体" w:cs="宋体"/>
          <w:b w:val="0"/>
          <w:bCs w:val="0"/>
          <w:color w:val="000000"/>
          <w:sz w:val="24"/>
          <w:szCs w:val="24"/>
          <w:highlight w:val="none"/>
          <w:u w:val="single"/>
        </w:rPr>
        <w:t xml:space="preserve">（应明确对被破坏的检测产品的处理方式）</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验收组织的其他事项：</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（2）履约验收时间：</w:t>
      </w:r>
      <w:r>
        <w:rPr>
          <w:rFonts w:hint="eastAsia" w:ascii="宋体" w:hAnsi="宋体" w:eastAsia="宋体" w:cs="宋体"/>
          <w:b w:val="0"/>
          <w:bCs w:val="0"/>
          <w:color w:val="000000"/>
          <w:sz w:val="24"/>
          <w:szCs w:val="24"/>
          <w:highlight w:val="none"/>
          <w:u w:val="single"/>
        </w:rPr>
        <w:t xml:space="preserve">（计划于何时验收/供应商提出验收申请之日起</w:t>
      </w:r>
      <w:r>
        <w:rPr>
          <w:rFonts w:hint="eastAsia" w:ascii="宋体" w:hAnsi="宋体" w:eastAsia="宋体" w:cs="宋体"/>
          <w:b w:val="0"/>
          <w:bCs w:val="0"/>
          <w:color w:val="000000"/>
          <w:sz w:val="24"/>
          <w:szCs w:val="24"/>
          <w:highlight w:val="none"/>
          <w:u w:val="single"/>
          <w:lang w:val="en-US" w:eastAsia="zh-CN" w:bidi="ar-SA"/>
        </w:rPr>
        <w:t xml:space="preserve">   个工作日</w:t>
      </w:r>
      <w:r>
        <w:rPr>
          <w:rFonts w:hint="eastAsia" w:ascii="宋体" w:hAnsi="宋体" w:eastAsia="宋体" w:cs="宋体"/>
          <w:b w:val="0"/>
          <w:bCs w:val="0"/>
          <w:color w:val="000000"/>
          <w:sz w:val="24"/>
          <w:szCs w:val="24"/>
          <w:highlight w:val="none"/>
          <w:u w:val="single"/>
        </w:rPr>
        <w:t xml:space="preserve">内组织验收）</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（3）履约验收方式：</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一次性验收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分期/分项验收：</w:t>
      </w:r>
      <w:r>
        <w:rPr>
          <w:rFonts w:hint="eastAsia" w:ascii="宋体" w:hAnsi="宋体" w:eastAsia="宋体" w:cs="宋体"/>
          <w:b w:val="0"/>
          <w:bCs w:val="0"/>
          <w:color w:val="000000"/>
          <w:sz w:val="24"/>
          <w:szCs w:val="24"/>
          <w:highlight w:val="none"/>
          <w:u w:val="single"/>
        </w:rPr>
        <w:t xml:space="preserve">（应明确分期</w:t>
      </w:r>
      <w:r>
        <w:rPr>
          <w:rFonts w:hint="eastAsia" w:ascii="宋体" w:hAnsi="宋体" w:eastAsia="宋体" w:cs="宋体"/>
          <w:b w:val="0"/>
          <w:bCs w:val="0"/>
          <w:color w:val="000000"/>
          <w:sz w:val="24"/>
          <w:szCs w:val="24"/>
          <w:highlight w:val="none"/>
          <w:u w:val="single"/>
          <w:lang w:val="en"/>
        </w:rPr>
        <w:t xml:space="preserve">/分项验收的工作安排</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（4）履约验收程序：</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履约验收条件达到时，采购人在5个工作日内启动履约验收工作，并向供应商发出《政府采购履约验收通知单》</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验收小组制定验收工作实施方案，按照方案开展验收；履约验收工作结束后，验收小组应形成书面验收意见。</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采购人、供应商对验收小组出具的验收意见进行确认，并形成政府采购履约验收书，验收书格式见江苏省财政厅印发的《政府采购履约验收书参考样本》。</w:t>
      </w:r>
      <w:r>
        <w:rPr>
          <w:rFonts w:hint="eastAsia" w:ascii="宋体" w:hAnsi="宋体" w:eastAsia="宋体" w:cs="宋体"/>
          <w:b w:val="0"/>
          <w:bCs w:val="0"/>
          <w:color w:val="000000"/>
          <w:sz w:val="24"/>
          <w:szCs w:val="24"/>
          <w:highlight w:val="none"/>
        </w:rPr>
      </w:r>
      <w:r/>
    </w:p>
    <w:p>
      <w:pPr>
        <w:pStyle w:val="828"/>
        <w:ind w:firstLine="480"/>
        <w:jc w:val="both"/>
        <w:keepLines w:val="0"/>
        <w:keepNext w:val="0"/>
        <w:pageBreakBefore w:val="0"/>
        <w:spacing w:line="520" w:lineRule="exact"/>
        <w:widowControl w:val="off"/>
        <w:rPr>
          <w:rFonts w:hint="eastAsia" w:ascii="宋体" w:hAnsi="宋体" w:eastAsia="宋体" w:cs="宋体"/>
          <w:b w:val="0"/>
          <w:bCs w:val="0"/>
          <w:cap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rPr>
        <w:t xml:space="preserve">（5）履约验收的内容：</w:t>
      </w:r>
      <w:r>
        <w:rPr>
          <w:rFonts w:hint="eastAsia" w:ascii="宋体" w:hAnsi="宋体" w:eastAsia="宋体" w:cs="宋体"/>
          <w:b w:val="0"/>
          <w:bCs w:val="0"/>
          <w:color w:val="000000"/>
          <w:sz w:val="24"/>
          <w:szCs w:val="24"/>
          <w:highlight w:val="none"/>
          <w:u w:val="single"/>
          <w:shd w:val="clear" w:color="auto" w:fill="auto"/>
          <w:lang w:val="en-US" w:eastAsia="zh-CN"/>
        </w:rPr>
        <w:t xml:space="preserve">项目产品产地、货号、规格、数量、质量、及产品是否完好、功能是否符合招标要求等。</w:t>
      </w:r>
      <w:r>
        <w:rPr>
          <w:rFonts w:hint="eastAsia" w:ascii="宋体" w:hAnsi="宋体" w:eastAsia="宋体" w:cs="宋体"/>
          <w:b w:val="0"/>
          <w:bCs w:val="0"/>
          <w:caps w:val="0"/>
          <w:color w:val="000000"/>
          <w:sz w:val="24"/>
          <w:szCs w:val="24"/>
          <w:highlight w:val="none"/>
          <w:u w:val="single"/>
          <w:lang w:val="en-US" w:eastAsia="zh-CN" w:bidi="ar-SA"/>
        </w:rPr>
      </w:r>
      <w:r/>
    </w:p>
    <w:p>
      <w:pPr>
        <w:pStyle w:val="828"/>
        <w:ind w:firstLine="480"/>
        <w:spacing w:line="4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（6）履约验收标准：</w:t>
      </w:r>
      <w:r>
        <w:rPr>
          <w:rFonts w:hint="eastAsia" w:ascii="宋体" w:hAnsi="宋体" w:eastAsia="宋体" w:cs="宋体"/>
          <w:b w:val="0"/>
          <w:bCs w:val="0"/>
          <w:color w:val="000000"/>
          <w:sz w:val="24"/>
          <w:szCs w:val="24"/>
          <w:highlight w:val="none"/>
          <w:u w:val="single"/>
          <w:lang w:val="en-US" w:eastAsia="zh-CN" w:bidi="ar-SA"/>
        </w:rPr>
        <w:t xml:space="preserve">应符合国家、行业规范及要求。符合本项目招标文件需求及要求、响应文件及其承诺。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（7）是否以采购活动中供应商提供的样品作为参考：</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  </w:t>
      </w:r>
      <w:r>
        <w:rPr>
          <w:rFonts w:ascii="Wingdings" w:hAnsi="Wingdings" w:eastAsia="Wingdings" w:cs="Wingdings"/>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hint="eastAsia" w:ascii="宋体" w:hAnsi="宋体" w:eastAsia="宋体" w:cs="宋体"/>
          <w:b w:val="0"/>
          <w:bCs w:val="0"/>
          <w:color w:val="000000"/>
          <w:sz w:val="24"/>
          <w:szCs w:val="24"/>
          <w:highlight w:val="none"/>
          <w:u w:val="singl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（8）履约验收其他事项：</w:t>
      </w:r>
      <w:r>
        <w:rPr>
          <w:rFonts w:hint="eastAsia" w:ascii="宋体" w:hAnsi="宋体" w:eastAsia="宋体" w:cs="宋体"/>
          <w:b w:val="0"/>
          <w:bCs w:val="0"/>
          <w:color w:val="000000"/>
          <w:sz w:val="24"/>
          <w:szCs w:val="24"/>
          <w:highlight w:val="none"/>
          <w:u w:val="single"/>
          <w:lang w:eastAsia="zh-CN"/>
        </w:rPr>
        <w:t xml:space="preserve">其他全面服从甲方安排。</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甲方在验收中，如发现有与合同规定不符的，应向乙方提出书面意见，不签发验收单。乙方在接到甲方书面意见后，应在</w:t>
      </w:r>
      <w:r>
        <w:rPr>
          <w:rFonts w:hint="eastAsia" w:ascii="宋体" w:hAnsi="宋体" w:eastAsia="宋体" w:cs="宋体"/>
          <w:b w:val="0"/>
          <w:bCs w:val="0"/>
          <w:caps w:val="0"/>
          <w:color w:val="000000"/>
          <w:sz w:val="24"/>
          <w:szCs w:val="24"/>
          <w:highlight w:val="none"/>
          <w:u w:val="single"/>
        </w:rPr>
        <w:t xml:space="preserve">3</w:t>
      </w:r>
      <w:r>
        <w:rPr>
          <w:rFonts w:hint="eastAsia" w:ascii="宋体" w:hAnsi="宋体" w:eastAsia="宋体" w:cs="宋体"/>
          <w:b w:val="0"/>
          <w:bCs w:val="0"/>
          <w:caps w:val="0"/>
          <w:color w:val="000000"/>
          <w:sz w:val="24"/>
          <w:szCs w:val="24"/>
          <w:highlight w:val="none"/>
        </w:rPr>
        <w:t xml:space="preserve">天内予以处理完毕，并将处理结果书面告知甲方。</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如果验收不合格,甲方有权拒绝付款，乙方应在甲方限定时间内予以更换符合要求的货物，乙方自行承担由此产生的所有费用。</w:t>
      </w:r>
      <w:r>
        <w:rPr>
          <w:rFonts w:hint="eastAsia" w:ascii="宋体" w:hAnsi="宋体" w:eastAsia="宋体" w:cs="宋体"/>
          <w:b w:val="0"/>
          <w:bCs w:val="0"/>
          <w:caps w:val="0"/>
          <w:color w:val="000000"/>
          <w:sz w:val="24"/>
          <w:szCs w:val="24"/>
          <w:highlight w:val="non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（9）其他：关于验收、检测等要求：</w:t>
      </w:r>
      <w:r>
        <w:rPr>
          <w:rFonts w:hint="eastAsia" w:ascii="宋体" w:hAnsi="宋体" w:eastAsia="宋体" w:cs="宋体"/>
          <w:b w:val="0"/>
          <w:bCs w:val="0"/>
          <w:color w:val="000000"/>
          <w:sz w:val="24"/>
          <w:szCs w:val="24"/>
          <w:highlight w:val="none"/>
          <w:lang w:val="en-US" w:eastAsia="zh-CN"/>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6.9.1油品签收人员为甲方指定人员。</w:t>
      </w:r>
      <w:r>
        <w:rPr>
          <w:rFonts w:hint="eastAsia" w:ascii="宋体" w:hAnsi="宋体" w:eastAsia="宋体" w:cs="宋体"/>
          <w:b w:val="0"/>
          <w:bCs w:val="0"/>
          <w:color w:val="000000"/>
          <w:sz w:val="24"/>
          <w:szCs w:val="24"/>
          <w:highlight w:val="none"/>
          <w:lang w:val="en-US" w:eastAsia="zh-CN"/>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6.9.2乙方需向甲方提供移动加油枪及相关数据的检测报告，且甲方有权采取定期或不定期的抽检方式对货物质量、计量和加油枪及相关数据进行检测，以确保乙方供应货物符合合同约定，检测费用由乙方承担。</w:t>
      </w:r>
      <w:r>
        <w:rPr>
          <w:rFonts w:hint="eastAsia" w:ascii="宋体" w:hAnsi="宋体" w:eastAsia="宋体" w:cs="宋体"/>
          <w:b w:val="0"/>
          <w:bCs w:val="0"/>
          <w:color w:val="000000"/>
          <w:sz w:val="24"/>
          <w:szCs w:val="24"/>
          <w:highlight w:val="none"/>
          <w:lang w:val="en-US" w:eastAsia="zh-CN"/>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6.9.3乙方对甲方验收或抽检应积极配合，抽检样本必须由甲、乙双方人员现场确认并封样保存,由甲方转交省级或市级检测部门或具有相应资质的司法鉴定机构进行的货物检测或货物鉴定，乙方对检测结果(或鉴定意见、鉴定报告等)均予以认可。验收或抽检不合格的，甲方有权单方解除合同，乙方应赔偿给甲方造成的损失，并承担违约责任。</w:t>
      </w:r>
      <w:r>
        <w:rPr>
          <w:rFonts w:hint="eastAsia" w:ascii="宋体" w:hAnsi="宋体" w:eastAsia="宋体" w:cs="宋体"/>
          <w:b w:val="0"/>
          <w:bCs w:val="0"/>
          <w:color w:val="000000"/>
          <w:sz w:val="24"/>
          <w:szCs w:val="24"/>
          <w:highlight w:val="none"/>
          <w:lang w:val="en-US" w:eastAsia="zh-CN"/>
        </w:rPr>
      </w:r>
      <w:r/>
    </w:p>
    <w:p>
      <w:pPr>
        <w:pStyle w:val="828"/>
        <w:ind w:left="479" w:right="0" w:firstLine="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货物的包装、发运及运输</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.1乙方应在货物发运前对其进行满足运输距离、防潮、防震、防锈和防破损装卸</w:t>
      </w:r>
      <w:r>
        <w:rPr>
          <w:rFonts w:hint="eastAsia" w:ascii="宋体" w:hAnsi="宋体" w:eastAsia="宋体" w:cs="宋体"/>
          <w:b w:val="0"/>
          <w:bCs w:val="0"/>
          <w:cap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none"/>
          <w:lang w:eastAsia="zh-CN"/>
        </w:rPr>
        <w:t xml:space="preserve">安全管理、应急保障</w:t>
      </w:r>
      <w:r>
        <w:rPr>
          <w:rFonts w:hint="eastAsia" w:ascii="宋体" w:hAnsi="宋体" w:eastAsia="宋体" w:cs="宋体"/>
          <w:b w:val="0"/>
          <w:bCs w:val="0"/>
          <w:caps w:val="0"/>
          <w:color w:val="000000"/>
          <w:sz w:val="24"/>
          <w:szCs w:val="24"/>
          <w:highlight w:val="none"/>
        </w:rPr>
        <w:t xml:space="preserve">等要求包装，以保证货物安全运达甲方指定地点。乙方对货物的包装应符合《商品包装政府采购需求标准（试行）》、《快递包装政府采购需求标准（试行）》的规定。</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.2使用说明书、质量检验证明书、随配附件和工具以及清单一并附于货物内。</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.3乙方在货物发运手续办理完毕后24小时内或货到甲方48小时前通知甲方，以准备接货。</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.4 货物在交付甲方前发生的风险均由乙方负责。</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.5货物在规定的交付期限内由乙方送达甲方指定的地点视为交付，乙方同时需通知甲方货物已送达。</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aps w:val="0"/>
          <w:color w:val="000000"/>
          <w:sz w:val="24"/>
          <w:szCs w:val="24"/>
          <w:highlight w:val="none"/>
        </w:rPr>
        <w:t xml:space="preserve">违约责任</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8</w:t>
      </w:r>
      <w:r>
        <w:rPr>
          <w:rFonts w:hint="eastAsia" w:ascii="宋体" w:hAnsi="宋体" w:eastAsia="宋体" w:cs="宋体"/>
          <w:b w:val="0"/>
          <w:bCs w:val="0"/>
          <w:caps w:val="0"/>
          <w:color w:val="000000"/>
          <w:sz w:val="24"/>
          <w:szCs w:val="24"/>
          <w:highlight w:val="none"/>
        </w:rPr>
        <w:t xml:space="preserve">.1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b w:val="0"/>
          <w:bCs w:val="0"/>
          <w:caps w:val="0"/>
          <w:color w:val="000000"/>
          <w:sz w:val="24"/>
          <w:szCs w:val="24"/>
          <w:highlight w:val="none"/>
          <w:u w:val="single"/>
          <w:lang w:eastAsia="zh-CN"/>
        </w:rPr>
        <w:t xml:space="preserve">不低于</w:t>
      </w:r>
      <w:r>
        <w:rPr>
          <w:rFonts w:hint="eastAsia" w:ascii="宋体" w:hAnsi="宋体" w:eastAsia="宋体" w:cs="宋体"/>
          <w:b w:val="0"/>
          <w:bCs w:val="0"/>
          <w:caps w:val="0"/>
          <w:color w:val="000000"/>
          <w:sz w:val="24"/>
          <w:szCs w:val="24"/>
          <w:highlight w:val="none"/>
          <w:u w:val="single"/>
          <w:lang w:val="en-US" w:eastAsia="zh-CN"/>
        </w:rPr>
        <w:t xml:space="preserve">20% </w:t>
      </w:r>
      <w:r>
        <w:rPr>
          <w:rFonts w:hint="eastAsia" w:ascii="宋体" w:hAnsi="宋体" w:eastAsia="宋体" w:cs="宋体"/>
          <w:b w:val="0"/>
          <w:bCs w:val="0"/>
          <w:caps w:val="0"/>
          <w:color w:val="000000"/>
          <w:sz w:val="24"/>
          <w:szCs w:val="24"/>
          <w:highlight w:val="none"/>
        </w:rPr>
        <w:t xml:space="preserve">的违约金，如造成甲方损失超过违约金的，超出部分由乙方继续承担赔偿责任。 </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8</w:t>
      </w:r>
      <w:r>
        <w:rPr>
          <w:rFonts w:hint="eastAsia" w:ascii="宋体" w:hAnsi="宋体" w:eastAsia="宋体" w:cs="宋体"/>
          <w:b w:val="0"/>
          <w:bCs w:val="0"/>
          <w:caps w:val="0"/>
          <w:color w:val="000000"/>
          <w:sz w:val="24"/>
          <w:szCs w:val="24"/>
          <w:highlight w:val="none"/>
        </w:rPr>
        <w:t xml:space="preserve">.</w:t>
      </w:r>
      <w:r>
        <w:rPr>
          <w:rFonts w:hint="eastAsia" w:ascii="宋体" w:hAnsi="宋体" w:eastAsia="宋体" w:cs="宋体"/>
          <w:b w:val="0"/>
          <w:bCs w:val="0"/>
          <w:caps w:val="0"/>
          <w:color w:val="000000"/>
          <w:sz w:val="24"/>
          <w:szCs w:val="24"/>
          <w:highlight w:val="none"/>
          <w:lang w:val="en-US" w:eastAsia="zh-CN"/>
        </w:rPr>
        <w:t xml:space="preserve">2</w:t>
      </w:r>
      <w:r>
        <w:rPr>
          <w:rFonts w:hint="eastAsia" w:ascii="宋体" w:hAnsi="宋体" w:eastAsia="宋体" w:cs="宋体"/>
          <w:b w:val="0"/>
          <w:bCs w:val="0"/>
          <w:caps w:val="0"/>
          <w:color w:val="000000"/>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b w:val="0"/>
          <w:bCs w:val="0"/>
          <w:caps w:val="0"/>
          <w:color w:val="000000"/>
          <w:sz w:val="24"/>
          <w:szCs w:val="24"/>
          <w:highlight w:val="none"/>
        </w:rPr>
      </w:r>
      <w:r/>
    </w:p>
    <w:p>
      <w:pPr>
        <w:pStyle w:val="828"/>
        <w:ind w:left="482"/>
        <w:keepLines w:val="0"/>
        <w:keepNext w:val="0"/>
        <w:pageBreakBefore w:val="0"/>
        <w:spacing w:line="44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aps w:val="0"/>
          <w:color w:val="000000"/>
          <w:sz w:val="24"/>
          <w:szCs w:val="24"/>
          <w:highlight w:val="none"/>
          <w:lang w:val="en-US" w:eastAsia="zh-CN"/>
        </w:rPr>
        <w:t xml:space="preserve">8</w:t>
      </w:r>
      <w:r>
        <w:rPr>
          <w:rFonts w:hint="eastAsia" w:ascii="宋体" w:hAnsi="宋体" w:eastAsia="宋体" w:cs="宋体"/>
          <w:b w:val="0"/>
          <w:bCs w:val="0"/>
          <w:caps w:val="0"/>
          <w:color w:val="000000"/>
          <w:sz w:val="24"/>
          <w:szCs w:val="24"/>
          <w:highlight w:val="none"/>
        </w:rPr>
        <w:t xml:space="preserve">.</w:t>
      </w:r>
      <w:r>
        <w:rPr>
          <w:rFonts w:hint="eastAsia" w:ascii="宋体" w:hAnsi="宋体" w:eastAsia="宋体" w:cs="宋体"/>
          <w:b w:val="0"/>
          <w:bCs w:val="0"/>
          <w:cap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项目履约期间发生的任何安全事务及经济、行政等所有责任和费用，均由供应</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商全面承担，与采购人无任何责任关系。其他涉及项目履约期间违约处罚按照采购需求条款执行。</w:t>
      </w:r>
      <w:r>
        <w:rPr>
          <w:rFonts w:hint="eastAsia" w:ascii="宋体" w:hAnsi="宋体" w:eastAsia="宋体" w:cs="宋体"/>
          <w:b w:val="0"/>
          <w:bCs w:val="0"/>
          <w:caps w:val="0"/>
          <w:color w:val="000000"/>
          <w:sz w:val="24"/>
          <w:szCs w:val="24"/>
          <w:highlight w:val="none"/>
        </w:rPr>
        <w:br w:type="textWrapping" w:clear="all"/>
      </w:r>
      <w:r>
        <w:rPr>
          <w:rFonts w:hint="eastAsia" w:ascii="宋体" w:hAnsi="宋体" w:eastAsia="宋体" w:cs="宋体"/>
          <w:b w:val="0"/>
          <w:bCs w:val="0"/>
          <w:caps w:val="0"/>
          <w:color w:val="000000"/>
          <w:sz w:val="24"/>
          <w:szCs w:val="24"/>
          <w:highlight w:val="none"/>
          <w:lang w:val="en-US" w:eastAsia="zh-CN"/>
        </w:rPr>
        <w:t xml:space="preserve">   8.4</w:t>
      </w:r>
      <w:r>
        <w:rPr>
          <w:rFonts w:hint="eastAsia" w:ascii="宋体" w:hAnsi="宋体" w:eastAsia="宋体" w:cs="宋体"/>
          <w:b w:val="0"/>
          <w:bCs w:val="0"/>
          <w:color w:val="000000"/>
          <w:sz w:val="24"/>
          <w:szCs w:val="24"/>
          <w:highlight w:val="none"/>
          <w:lang w:val="en-US" w:eastAsia="zh-CN"/>
        </w:rPr>
        <w:t xml:space="preserve">合同履约期间，如乙方未按约定时间将油料供应到位的，甲方有权就近选择加油站加油，由此产生的一切费用均由乙方无偿承担，达到三次的，甲方有权立即终止合同， 将乙方清退出场，已产生的当前应结款项不予结算，并没收已缴纳的履约保证金。</w:t>
      </w:r>
      <w:r>
        <w:rPr>
          <w:rFonts w:hint="eastAsia" w:ascii="宋体" w:hAnsi="宋体" w:eastAsia="宋体" w:cs="宋体"/>
          <w:b w:val="0"/>
          <w:bCs w:val="0"/>
          <w:color w:val="000000"/>
          <w:sz w:val="24"/>
          <w:szCs w:val="24"/>
          <w:highlight w:val="none"/>
          <w:lang w:val="en-US" w:eastAsia="zh-CN"/>
        </w:rPr>
      </w:r>
      <w:r/>
    </w:p>
    <w:p>
      <w:pPr>
        <w:pStyle w:val="828"/>
        <w:ind w:right="0" w:firstLine="24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8.5</w:t>
      </w:r>
      <w:r>
        <w:rPr>
          <w:rFonts w:hint="eastAsia" w:ascii="宋体" w:hAnsi="宋体" w:eastAsia="宋体" w:cs="宋体"/>
          <w:b w:val="0"/>
          <w:bCs w:val="0"/>
          <w:color w:val="000000"/>
          <w:sz w:val="24"/>
          <w:szCs w:val="24"/>
          <w:highlight w:val="none"/>
          <w:lang w:val="en-US" w:eastAsia="zh-CN"/>
        </w:rPr>
        <w:t xml:space="preserve">乙方拟报本项目人员，不得私自更换人员，如需更换要经甲方同意。若私自更换人员或发现乙方人员工作违规违纪，甲方有权对乙方作出警告、罚款、 责令整改、赔偿损失、限期调离或辞退当事人等决定。</w:t>
      </w:r>
      <w:r>
        <w:rPr>
          <w:rFonts w:hint="eastAsia" w:ascii="宋体" w:hAnsi="宋体" w:eastAsia="宋体" w:cs="宋体"/>
          <w:b w:val="0"/>
          <w:bCs w:val="0"/>
          <w:caps w:val="0"/>
          <w:color w:val="000000"/>
          <w:sz w:val="24"/>
          <w:szCs w:val="24"/>
          <w:highlight w:val="none"/>
          <w:lang w:val="en-US" w:eastAsia="zh-CN"/>
        </w:rPr>
      </w:r>
      <w:r/>
    </w:p>
    <w:p>
      <w:pPr>
        <w:pStyle w:val="828"/>
        <w:ind w:right="0" w:firstLine="24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 9.供应商合法权益补偿机制</w:t>
      </w:r>
      <w:r>
        <w:rPr>
          <w:rFonts w:hint="eastAsia" w:ascii="宋体" w:hAnsi="宋体" w:eastAsia="宋体" w:cs="宋体"/>
          <w:b w:val="0"/>
          <w:bCs w:val="0"/>
          <w:caps w:val="0"/>
          <w:color w:val="000000"/>
          <w:sz w:val="24"/>
          <w:szCs w:val="24"/>
          <w:highlight w:val="none"/>
          <w:lang w:val="en-US" w:eastAsia="zh-CN"/>
        </w:rPr>
      </w:r>
      <w:r/>
    </w:p>
    <w:p>
      <w:pPr>
        <w:pStyle w:val="1198"/>
        <w:ind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bookmarkStart w:id="142" w:name="_Toc23650"/>
      <w:r>
        <w:rPr>
          <w:rFonts w:hint="eastAsia" w:ascii="宋体" w:hAnsi="宋体" w:eastAsia="宋体" w:cs="宋体"/>
          <w:b w:val="0"/>
          <w:bCs w:val="0"/>
          <w:caps w:val="0"/>
          <w:color w:val="000000"/>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142"/>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aps w:val="0"/>
          <w:color w:val="000000"/>
          <w:sz w:val="24"/>
          <w:szCs w:val="24"/>
          <w:highlight w:val="none"/>
        </w:rPr>
        <w:t xml:space="preserve">不可抗力事件处理</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10</w:t>
      </w:r>
      <w:r>
        <w:rPr>
          <w:rFonts w:hint="eastAsia" w:ascii="宋体" w:hAnsi="宋体" w:eastAsia="宋体" w:cs="宋体"/>
          <w:b w:val="0"/>
          <w:bCs w:val="0"/>
          <w:caps w:val="0"/>
          <w:color w:val="000000"/>
          <w:sz w:val="24"/>
          <w:szCs w:val="24"/>
          <w:highlight w:val="none"/>
        </w:rPr>
        <w:t xml:space="preserve">.1在合同有效期内，任何一方因不可抗力事件导致不能履行合同，则合同履行期可延长，其延长期与不可抗力影响期相同。</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10</w:t>
      </w:r>
      <w:r>
        <w:rPr>
          <w:rFonts w:hint="eastAsia" w:ascii="宋体" w:hAnsi="宋体" w:eastAsia="宋体" w:cs="宋体"/>
          <w:b w:val="0"/>
          <w:bCs w:val="0"/>
          <w:caps w:val="0"/>
          <w:color w:val="000000"/>
          <w:sz w:val="24"/>
          <w:szCs w:val="24"/>
          <w:highlight w:val="none"/>
        </w:rPr>
        <w:t xml:space="preserve">.2不可抗力事件发生后，应立即通知对方，并寄送有关权威机构出具的证明。</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10</w:t>
      </w:r>
      <w:r>
        <w:rPr>
          <w:rFonts w:hint="eastAsia" w:ascii="宋体" w:hAnsi="宋体" w:eastAsia="宋体" w:cs="宋体"/>
          <w:b w:val="0"/>
          <w:bCs w:val="0"/>
          <w:caps w:val="0"/>
          <w:color w:val="000000"/>
          <w:sz w:val="24"/>
          <w:szCs w:val="24"/>
          <w:highlight w:val="none"/>
        </w:rPr>
        <w:t xml:space="preserve">.3不可抗力事件延续120天以上，双方应通过友好协商，确定</w:t>
      </w:r>
      <w:r>
        <w:rPr>
          <w:rFonts w:hint="eastAsia" w:ascii="宋体" w:hAnsi="宋体" w:eastAsia="宋体" w:cs="宋体"/>
          <w:b w:val="0"/>
          <w:bCs w:val="0"/>
          <w:caps w:val="0"/>
          <w:color w:val="000000"/>
          <w:sz w:val="24"/>
          <w:szCs w:val="24"/>
          <w:highlight w:val="none"/>
          <w:lang w:eastAsia="zh-CN"/>
        </w:rPr>
        <w:t xml:space="preserve">的违约处罚</w:t>
      </w:r>
      <w:r>
        <w:rPr>
          <w:rFonts w:hint="eastAsia" w:ascii="宋体" w:hAnsi="宋体" w:eastAsia="宋体" w:cs="宋体"/>
          <w:b w:val="0"/>
          <w:bCs w:val="0"/>
          <w:caps w:val="0"/>
          <w:color w:val="000000"/>
          <w:sz w:val="24"/>
          <w:szCs w:val="24"/>
          <w:highlight w:val="none"/>
        </w:rPr>
        <w:t xml:space="preserve">是否继续履行合同。</w:t>
      </w:r>
      <w:r>
        <w:rPr>
          <w:rFonts w:hint="eastAsia" w:ascii="宋体" w:hAnsi="宋体" w:eastAsia="宋体" w:cs="宋体"/>
          <w:b w:val="0"/>
          <w:bCs w:val="0"/>
          <w:caps w:val="0"/>
          <w:color w:val="000000"/>
          <w:sz w:val="24"/>
          <w:szCs w:val="24"/>
          <w:highlight w:val="none"/>
        </w:rPr>
      </w:r>
      <w:r/>
    </w:p>
    <w:p>
      <w:pPr>
        <w:pStyle w:val="828"/>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28"/>
        <w:ind w:left="482"/>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组成合同的文件</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如下述文件之间有任何抵触、矛盾或歧义，应按以下顺序解释：</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（1）政府采购合同协议书及其变更、补充协议</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（2）政府采购合同专用条款</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（3）政府采购合同通用条款</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（4）中标通知书</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（5）投标文件</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（6）采购文件</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（7）有关技术文件，图纸</w:t>
      </w:r>
      <w:r>
        <w:rPr>
          <w:rFonts w:hint="eastAsia" w:ascii="宋体" w:hAnsi="宋体" w:eastAsia="宋体" w:cs="宋体"/>
          <w:b w:val="0"/>
          <w:bCs w:val="0"/>
          <w:color w:val="000000"/>
          <w:sz w:val="24"/>
          <w:szCs w:val="24"/>
          <w:highlight w:val="none"/>
        </w:rPr>
      </w:r>
      <w:r/>
    </w:p>
    <w:p>
      <w:pPr>
        <w:pStyle w:val="1287"/>
        <w:ind w:firstLine="480"/>
        <w:keepLines w:val="0"/>
        <w:keepNext w:val="0"/>
        <w:pageBreakBefore w:val="0"/>
        <w:spacing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t xml:space="preserve">国家法律、行政法规和规章制度规定或合同约定的作为合同组成部分的其他文件</w:t>
      </w:r>
      <w:r>
        <w:rPr>
          <w:rFonts w:hint="eastAsia" w:ascii="宋体" w:hAnsi="宋体" w:eastAsia="宋体" w:cs="宋体"/>
          <w:b w:val="0"/>
          <w:bCs w:val="0"/>
          <w:color w:val="000000"/>
          <w:sz w:val="24"/>
          <w:szCs w:val="24"/>
          <w:highlight w:val="none"/>
        </w:rPr>
      </w:r>
      <w:r/>
    </w:p>
    <w:p>
      <w:pPr>
        <w:pStyle w:val="828"/>
        <w:ind w:left="482"/>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.合同生效</w:t>
      </w:r>
      <w:r>
        <w:rPr>
          <w:rFonts w:hint="eastAsia" w:ascii="宋体" w:hAnsi="宋体" w:eastAsia="宋体" w:cs="宋体"/>
          <w:b w:val="0"/>
          <w:bCs w:val="0"/>
          <w:color w:val="000000"/>
          <w:sz w:val="24"/>
          <w:szCs w:val="24"/>
          <w:highlight w:val="non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本合同自</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生效。</w:t>
      </w:r>
      <w:r>
        <w:rPr>
          <w:rFonts w:hint="eastAsia" w:ascii="宋体" w:hAnsi="宋体" w:eastAsia="宋体" w:cs="宋体"/>
          <w:b w:val="0"/>
          <w:bC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12</w:t>
      </w:r>
      <w:r>
        <w:rPr>
          <w:rFonts w:hint="eastAsia" w:ascii="宋体" w:hAnsi="宋体" w:eastAsia="宋体" w:cs="宋体"/>
          <w:b w:val="0"/>
          <w:bCs w:val="0"/>
          <w:caps w:val="0"/>
          <w:color w:val="000000"/>
          <w:sz w:val="24"/>
          <w:szCs w:val="24"/>
          <w:highlight w:val="none"/>
        </w:rPr>
        <w:t xml:space="preserve">.1 合同经双方法定代表人或授权委托代表人签字并加盖单位公章后生效。</w:t>
      </w:r>
      <w:r>
        <w:rPr>
          <w:rFonts w:hint="eastAsia" w:ascii="宋体" w:hAnsi="宋体" w:eastAsia="宋体" w:cs="宋体"/>
          <w:b w:val="0"/>
          <w:bCs w:val="0"/>
          <w:caps w:val="0"/>
          <w:color w:val="000000"/>
          <w:sz w:val="24"/>
          <w:szCs w:val="24"/>
          <w:highlight w:val="none"/>
        </w:rPr>
      </w:r>
      <w:r/>
    </w:p>
    <w:p>
      <w:pPr>
        <w:pStyle w:val="828"/>
        <w:ind w:left="0" w:right="0" w:firstLine="480"/>
        <w:keepLines w:val="0"/>
        <w:keepNext w:val="0"/>
        <w:pageBreakBefore w:val="0"/>
        <w:spacing w:line="440" w:lineRule="exact"/>
        <w:shd w:val="clear" w:color="auto" w:fill="auto"/>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lang w:val="en-US" w:eastAsia="zh-CN"/>
        </w:rPr>
        <w:t xml:space="preserve">12</w:t>
      </w:r>
      <w:r>
        <w:rPr>
          <w:rFonts w:hint="eastAsia" w:ascii="宋体" w:hAnsi="宋体" w:eastAsia="宋体" w:cs="宋体"/>
          <w:b w:val="0"/>
          <w:bCs w:val="0"/>
          <w:caps w:val="0"/>
          <w:color w:val="000000"/>
          <w:sz w:val="24"/>
          <w:szCs w:val="24"/>
          <w:highlight w:val="none"/>
        </w:rPr>
        <w:t xml:space="preserve">.2 本合同未尽事宜，遵照中华人民共和国现行法律法规有关条文执行。</w:t>
      </w:r>
      <w:r>
        <w:rPr>
          <w:rFonts w:hint="eastAsia" w:ascii="宋体" w:hAnsi="宋体" w:eastAsia="宋体" w:cs="宋体"/>
          <w:b w:val="0"/>
          <w:bCs w:val="0"/>
          <w:caps w:val="0"/>
          <w:color w:val="000000"/>
          <w:sz w:val="24"/>
          <w:szCs w:val="24"/>
          <w:highlight w:val="none"/>
        </w:rPr>
      </w:r>
      <w:r/>
    </w:p>
    <w:p>
      <w:pPr>
        <w:pStyle w:val="828"/>
        <w:ind w:left="482"/>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.合同份数</w:t>
      </w:r>
      <w:r>
        <w:rPr>
          <w:rFonts w:hint="eastAsia" w:ascii="宋体" w:hAnsi="宋体" w:eastAsia="宋体" w:cs="宋体"/>
          <w:b w:val="0"/>
          <w:bCs w:val="0"/>
          <w:color w:val="000000"/>
          <w:sz w:val="24"/>
          <w:szCs w:val="24"/>
          <w:highlight w:val="non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本合同一式</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份，甲方执</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份，乙方执</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份，纸质合同和双方在“苏采云”系统签订的电子合同均具有同等法律效力。</w:t>
      </w:r>
      <w:r>
        <w:rPr>
          <w:rFonts w:hint="eastAsia" w:ascii="宋体" w:hAnsi="宋体" w:eastAsia="宋体" w:cs="宋体"/>
          <w:b w:val="0"/>
          <w:bCs w:val="0"/>
          <w:color w:val="000000"/>
          <w:sz w:val="24"/>
          <w:szCs w:val="24"/>
          <w:highlight w:val="non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合同订立时间：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合同订立地点：</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828"/>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bookmarkEnd w:id="141"/>
      <w:r/>
      <w:bookmarkStart w:id="143" w:name="_Hlk187835227"/>
      <w:r>
        <w:rPr>
          <w:rFonts w:hint="eastAsia" w:ascii="宋体" w:hAnsi="宋体" w:eastAsia="宋体" w:cs="宋体"/>
          <w:b w:val="0"/>
          <w:bCs w:val="0"/>
          <w:color w:val="000000"/>
          <w:sz w:val="24"/>
          <w:szCs w:val="24"/>
          <w:highlight w:val="none"/>
        </w:rPr>
        <w:t xml:space="preserve">附件：具体标的及其技术要求和商务要求、联合协议、分包意向协议等</w:t>
      </w:r>
      <w:r>
        <w:rPr>
          <w:rFonts w:hint="eastAsia" w:ascii="宋体" w:hAnsi="宋体" w:eastAsia="宋体" w:cs="宋体"/>
          <w:b w:val="0"/>
          <w:bCs w:val="0"/>
          <w:color w:val="000000"/>
          <w:sz w:val="24"/>
          <w:szCs w:val="24"/>
          <w:highlight w:val="none"/>
        </w:rPr>
      </w:r>
      <w:r/>
    </w:p>
    <w:p>
      <w:pPr>
        <w:pStyle w:val="828"/>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W w:w="474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甲方（采购人、受采购人委托签订合同的单位或采购文件约定的合同甲方）</w:t>
            </w:r>
            <w:r>
              <w:rPr>
                <w:rFonts w:hint="eastAsia" w:ascii="宋体" w:hAnsi="宋体" w:eastAsia="宋体" w:cs="宋体"/>
                <w:b w:val="0"/>
                <w:bCs w:val="0"/>
                <w:color w:val="000000"/>
                <w:sz w:val="24"/>
                <w:szCs w:val="24"/>
                <w:highlight w:val="none"/>
              </w:rPr>
            </w:r>
            <w:r/>
          </w:p>
        </w:tc>
        <w:tc>
          <w:tcPr>
            <w:gridSpan w:val="2"/>
            <w:tcW w:w="4517"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乙方（供应商）</w:t>
            </w:r>
            <w:r>
              <w:rPr>
                <w:rFonts w:hint="eastAsia" w:ascii="宋体" w:hAnsi="宋体" w:eastAsia="宋体" w:cs="宋体"/>
                <w:b w:val="0"/>
                <w:bCs w:val="0"/>
                <w:color w:val="000000"/>
                <w:sz w:val="24"/>
                <w:szCs w:val="24"/>
                <w:highlight w:val="none"/>
              </w:rPr>
            </w:r>
            <w:r/>
          </w:p>
        </w:tc>
      </w:tr>
      <w:tr>
        <w:trPr>
          <w:trHeight w:val="917"/>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单位名称（公章或合同章）</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单位名称（公章或合同章）</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1171"/>
        </w:trPr>
        <w:tc>
          <w:tcPr>
            <w:tcW w:w="1126" w:type="dxa"/>
            <w:vAlign w:val="center"/>
            <w:vMerge w:val="restart"/>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法定代表人</w:t>
            </w:r>
            <w:r>
              <w:rPr>
                <w:rFonts w:hint="eastAsia" w:ascii="宋体" w:hAnsi="宋体" w:eastAsia="宋体" w:cs="宋体"/>
                <w:b w:val="0"/>
                <w:bCs w:val="0"/>
                <w:color w:val="000000"/>
                <w:sz w:val="24"/>
                <w:szCs w:val="24"/>
                <w:highlight w:val="none"/>
              </w:rPr>
            </w:r>
            <w:r/>
          </w:p>
          <w:p>
            <w:pPr>
              <w:pStyle w:val="828"/>
              <w:ind w:firstLine="115"/>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或其委托代理人（签章）</w:t>
            </w:r>
            <w:r>
              <w:rPr>
                <w:rFonts w:hint="eastAsia" w:ascii="宋体" w:hAnsi="宋体" w:eastAsia="宋体" w:cs="宋体"/>
                <w:b w:val="0"/>
                <w:bCs w:val="0"/>
                <w:color w:val="000000"/>
                <w:sz w:val="24"/>
                <w:szCs w:val="24"/>
                <w:highlight w:val="none"/>
              </w:rPr>
            </w:r>
            <w:r/>
          </w:p>
        </w:tc>
        <w:tc>
          <w:tcPr>
            <w:tcW w:w="1436" w:type="dxa"/>
            <w:vAlign w:val="center"/>
            <w:vMerge w:val="restart"/>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法定代表人</w:t>
            </w:r>
            <w:r>
              <w:rPr>
                <w:rFonts w:hint="eastAsia" w:ascii="宋体" w:hAnsi="宋体" w:eastAsia="宋体" w:cs="宋体"/>
                <w:b w:val="0"/>
                <w:bCs w:val="0"/>
                <w:color w:val="000000"/>
                <w:sz w:val="24"/>
                <w:szCs w:val="24"/>
                <w:highlight w:val="none"/>
              </w:rPr>
            </w:r>
            <w:r/>
          </w:p>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或其委托代理人（签章）</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83"/>
        </w:trPr>
        <w:tc>
          <w:tcPr>
            <w:tcW w:w="1126" w:type="dxa"/>
            <w:vAlign w:val="center"/>
            <w:vMerge w:val="continue"/>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36" w:type="dxa"/>
            <w:vAlign w:val="center"/>
            <w:vMerge w:val="continue"/>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拥有者性别</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住  所</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住  所</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 系 人</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 系 人</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联系电话</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联系电话</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通信地址</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通信地址</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邮政编码</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邮政编码</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电子邮箱</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电子邮箱</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统一社会信用代码</w:t>
            </w: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统一社会信用代码</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开户名称</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开户银行</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483"/>
        </w:trPr>
        <w:tc>
          <w:tcPr>
            <w:tcW w:w="112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436"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78" w:type="dxa"/>
            <w:vAlign w:val="center"/>
            <w:textDirection w:val="lrTb"/>
            <w:noWrap w:val="false"/>
          </w:tcPr>
          <w:p>
            <w:pPr>
              <w:pStyle w:val="828"/>
              <w:jc w:val="center"/>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银行账号</w:t>
            </w:r>
            <w:r>
              <w:rPr>
                <w:rFonts w:hint="eastAsia" w:ascii="宋体" w:hAnsi="宋体" w:eastAsia="宋体" w:cs="宋体"/>
                <w:b w:val="0"/>
                <w:bCs w:val="0"/>
                <w:color w:val="000000"/>
                <w:sz w:val="24"/>
                <w:szCs w:val="24"/>
                <w:highlight w:val="none"/>
              </w:rPr>
            </w:r>
            <w:r/>
          </w:p>
        </w:tc>
        <w:tc>
          <w:tcPr>
            <w:tcW w:w="1259" w:type="dxa"/>
            <w:vAlign w:val="center"/>
            <w:textDirection w:val="lrTb"/>
            <w:noWrap w:val="false"/>
          </w:tcPr>
          <w:p>
            <w:pPr>
              <w:pStyle w:val="828"/>
              <w:jc w:val="center"/>
              <w:spacing w:line="300" w:lineRule="exact"/>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pacing w:val="20"/>
                <w:sz w:val="24"/>
                <w:szCs w:val="24"/>
                <w:highlight w:val="none"/>
              </w:rPr>
            </w:r>
            <w:r/>
          </w:p>
        </w:tc>
      </w:tr>
      <w:tr>
        <w:trPr>
          <w:trHeight w:val="586"/>
        </w:trPr>
        <w:tc>
          <w:tcPr>
            <w:gridSpan w:val="4"/>
            <w:tcW w:w="9263" w:type="dxa"/>
            <w:vAlign w:val="center"/>
            <w:textDirection w:val="lrTb"/>
            <w:noWrap w:val="false"/>
          </w:tcPr>
          <w:p>
            <w:pPr>
              <w:pStyle w:val="866"/>
              <w:spacing w:before="120" w:line="360" w:lineRule="auto"/>
              <w:rPr>
                <w:rFonts w:hint="eastAsia" w:ascii="宋体" w:hAnsi="宋体" w:eastAsia="宋体" w:cs="宋体"/>
                <w:b w:val="0"/>
                <w:bCs w:val="0"/>
                <w:color w:val="000000"/>
                <w:spacing w:val="20"/>
                <w:sz w:val="24"/>
                <w:szCs w:val="24"/>
                <w:highlight w:val="none"/>
              </w:rPr>
            </w:pPr>
            <w:r>
              <w:rPr>
                <w:rFonts w:hint="eastAsia" w:ascii="宋体" w:hAnsi="宋体" w:eastAsia="宋体" w:cs="宋体"/>
                <w:b w:val="0"/>
                <w:bCs w:val="0"/>
                <w:color w:val="000000"/>
                <w:sz w:val="24"/>
                <w:szCs w:val="24"/>
                <w:highlight w:val="none"/>
              </w:rPr>
              <w:t xml:space="preserve">注：涉及联合体或其他合同主体的信息应按上表格式加列。</w:t>
            </w:r>
            <w:r>
              <w:rPr>
                <w:rFonts w:hint="eastAsia" w:ascii="宋体" w:hAnsi="宋体" w:eastAsia="宋体" w:cs="宋体"/>
                <w:b w:val="0"/>
                <w:bCs w:val="0"/>
                <w:color w:val="000000"/>
                <w:spacing w:val="20"/>
                <w:sz w:val="24"/>
                <w:szCs w:val="24"/>
                <w:highlight w:val="none"/>
              </w:rPr>
            </w:r>
            <w:r/>
          </w:p>
        </w:tc>
      </w:tr>
    </w:tbl>
    <w:p>
      <w:pPr>
        <w:pStyle w:val="830"/>
        <w:jc w:val="center"/>
        <w:spacing w:before="120"/>
        <w:rPr>
          <w:rFonts w:hint="eastAsia" w:ascii="宋体" w:hAnsi="宋体" w:eastAsia="宋体" w:cs="宋体"/>
          <w:b w:val="0"/>
          <w:bCs w:val="0"/>
          <w:color w:val="000000"/>
          <w:sz w:val="28"/>
          <w:szCs w:val="28"/>
          <w:highlight w:val="none"/>
        </w:rPr>
      </w:pPr>
      <w:r/>
      <w:bookmarkEnd w:id="143"/>
      <w:r>
        <w:rPr>
          <w:rFonts w:hint="eastAsia" w:ascii="宋体" w:hAnsi="宋体" w:eastAsia="宋体" w:cs="宋体"/>
          <w:b w:val="0"/>
          <w:bCs w:val="0"/>
          <w:color w:val="000000"/>
          <w:sz w:val="28"/>
          <w:szCs w:val="28"/>
          <w:highlight w:val="none"/>
        </w:rPr>
      </w:r>
      <w:r/>
    </w:p>
    <w:p>
      <w:pPr>
        <w:pStyle w:val="830"/>
        <w:jc w:val="center"/>
        <w:spacing w:before="120"/>
        <w:rPr>
          <w:rFonts w:hint="eastAsia" w:ascii="宋体" w:hAnsi="宋体" w:eastAsia="宋体" w:cs="宋体"/>
          <w:b w:val="0"/>
          <w:bCs w:val="0"/>
          <w:color w:val="000000"/>
          <w:szCs w:val="32"/>
          <w:highlight w:val="none"/>
        </w:rPr>
      </w:pPr>
      <w:r>
        <w:rPr>
          <w:rFonts w:hint="eastAsia" w:ascii="宋体" w:hAnsi="宋体" w:eastAsia="宋体" w:cs="宋体"/>
          <w:b w:val="0"/>
          <w:bCs w:val="0"/>
          <w:color w:val="000000"/>
          <w:szCs w:val="32"/>
          <w:highlight w:val="none"/>
        </w:rPr>
        <w:t xml:space="preserve">第二节 政府采购合同通用条款</w:t>
      </w:r>
      <w:r>
        <w:rPr>
          <w:rFonts w:hint="eastAsia" w:ascii="宋体" w:hAnsi="宋体" w:eastAsia="宋体" w:cs="宋体"/>
          <w:b w:val="0"/>
          <w:bCs w:val="0"/>
          <w:color w:val="000000"/>
          <w:szCs w:val="32"/>
          <w:highlight w:val="none"/>
        </w:rPr>
      </w:r>
      <w:r/>
    </w:p>
    <w:p>
      <w:pPr>
        <w:pStyle w:val="828"/>
        <w:ind w:firstLine="480"/>
        <w:spacing w:line="400" w:lineRule="exact"/>
        <w:tabs>
          <w:tab w:val="left" w:pos="8820" w:leader="none"/>
          <w:tab w:val="left" w:pos="9345" w:leader="none"/>
          <w:tab w:val="left" w:pos="97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定义</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1.1合同当事人</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（2）供应商（以下称乙方）是指参加政府采购活动并且中标，向采购人提供合同约定的货物及其相关服务的法人、非法人组织或者自然人。</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（3）其他合同主体是指除采购人和供应商以外，依法参与合同缔结或履行，享有权利、承担义务的合同当事人。</w:t>
      </w:r>
      <w:r>
        <w:rPr>
          <w:rFonts w:hint="eastAsia" w:ascii="宋体" w:hAnsi="宋体" w:eastAsia="宋体" w:cs="宋体"/>
          <w:b w:val="0"/>
          <w:bCs w:val="0"/>
          <w:color w:val="000000"/>
          <w:sz w:val="24"/>
          <w:szCs w:val="24"/>
          <w:highlight w:val="none"/>
        </w:rPr>
      </w:r>
      <w:r/>
    </w:p>
    <w:p>
      <w:pPr>
        <w:pStyle w:val="828"/>
        <w:ind w:firstLine="480"/>
        <w:spacing w:line="400" w:lineRule="exact"/>
        <w:tabs>
          <w:tab w:val="left" w:pos="570" w:leader="none"/>
          <w:tab w:val="left" w:pos="9240" w:leader="none"/>
          <w:tab w:val="left" w:pos="95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1.2本合同下列术语应解释为：</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合同”系指合同当事人意思表示达成一致的任何协议，包括签署的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eastAsia="宋体" w:cs="宋体"/>
          <w:b w:val="0"/>
          <w:bCs w:val="0"/>
          <w:color w:val="000000"/>
          <w:sz w:val="24"/>
          <w:szCs w:val="24"/>
          <w:highlight w:val="none"/>
        </w:rPr>
      </w:r>
      <w:r/>
    </w:p>
    <w:p>
      <w:pPr>
        <w:pStyle w:val="828"/>
        <w:ind w:firstLine="480"/>
        <w:spacing w:line="400" w:lineRule="exact"/>
        <w:tabs>
          <w:tab w:val="left" w:pos="570" w:leader="none"/>
          <w:tab w:val="left" w:pos="9240" w:leader="none"/>
          <w:tab w:val="left" w:pos="95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（2）“合同价款”系指根据本合同规定乙方在全面履行合同义务后甲方应支付给乙方的价款。</w:t>
      </w:r>
      <w:r>
        <w:rPr>
          <w:rFonts w:hint="eastAsia" w:ascii="宋体" w:hAnsi="宋体" w:eastAsia="宋体" w:cs="宋体"/>
          <w:b w:val="0"/>
          <w:bCs w:val="0"/>
          <w:color w:val="000000"/>
          <w:sz w:val="24"/>
          <w:szCs w:val="24"/>
          <w:highlight w:val="none"/>
        </w:rPr>
      </w:r>
      <w:r/>
    </w:p>
    <w:p>
      <w:pPr>
        <w:pStyle w:val="828"/>
        <w:ind w:firstLine="480"/>
        <w:spacing w:line="400" w:lineRule="exact"/>
        <w:tabs>
          <w:tab w:val="left" w:pos="570" w:leader="none"/>
          <w:tab w:val="left" w:pos="9240" w:leader="none"/>
          <w:tab w:val="left" w:pos="95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b w:val="0"/>
          <w:bCs w:val="0"/>
          <w:color w:val="000000"/>
          <w:sz w:val="24"/>
          <w:szCs w:val="24"/>
          <w:highlight w:val="none"/>
          <w:lang w:val="en"/>
        </w:rPr>
        <w:t xml:space="preserve">其他</w:t>
      </w:r>
      <w:r>
        <w:rPr>
          <w:rFonts w:hint="eastAsia" w:ascii="宋体" w:hAnsi="宋体" w:eastAsia="宋体" w:cs="宋体"/>
          <w:b w:val="0"/>
          <w:bCs w:val="0"/>
          <w:color w:val="000000"/>
          <w:sz w:val="24"/>
          <w:szCs w:val="24"/>
          <w:highlight w:val="none"/>
        </w:rPr>
        <w:t xml:space="preserve">技术资料和材料等。</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（4）“相关服务”系指根据合同规定，乙方应提供的与货物有关的技术、管理和</w:t>
      </w:r>
      <w:r>
        <w:rPr>
          <w:rFonts w:hint="eastAsia" w:ascii="宋体" w:hAnsi="宋体" w:eastAsia="宋体" w:cs="宋体"/>
          <w:b w:val="0"/>
          <w:bCs w:val="0"/>
          <w:color w:val="000000"/>
          <w:sz w:val="24"/>
          <w:szCs w:val="24"/>
          <w:highlight w:val="none"/>
          <w:lang w:val="en"/>
        </w:rPr>
        <w:t xml:space="preserve">其他</w:t>
      </w:r>
      <w:r>
        <w:rPr>
          <w:rFonts w:hint="eastAsia" w:ascii="宋体" w:hAnsi="宋体" w:eastAsia="宋体" w:cs="宋体"/>
          <w:b w:val="0"/>
          <w:bCs w:val="0"/>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b w:val="0"/>
          <w:bCs w:val="0"/>
          <w:color w:val="000000"/>
          <w:sz w:val="24"/>
          <w:szCs w:val="24"/>
          <w:highlight w:val="none"/>
          <w:lang w:val="en"/>
        </w:rPr>
        <w:t xml:space="preserve">其他</w:t>
      </w:r>
      <w:r>
        <w:rPr>
          <w:rFonts w:hint="eastAsia" w:ascii="宋体" w:hAnsi="宋体" w:eastAsia="宋体" w:cs="宋体"/>
          <w:b w:val="0"/>
          <w:bCs w:val="0"/>
          <w:color w:val="000000"/>
          <w:sz w:val="24"/>
          <w:szCs w:val="24"/>
          <w:highlight w:val="none"/>
        </w:rPr>
        <w:t xml:space="preserve">义务。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b w:val="0"/>
          <w:bCs w:val="0"/>
          <w:color w:val="000000"/>
          <w:sz w:val="24"/>
          <w:szCs w:val="24"/>
          <w:highlight w:val="none"/>
        </w:rPr>
      </w:r>
      <w:r/>
    </w:p>
    <w:p>
      <w:pPr>
        <w:pStyle w:val="828"/>
        <w:ind w:firstLine="480"/>
        <w:spacing w:line="400" w:lineRule="exact"/>
        <w:tabs>
          <w:tab w:val="left" w:pos="570" w:leader="none"/>
          <w:tab w:val="left" w:pos="9240" w:leader="none"/>
          <w:tab w:val="left" w:pos="95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宋体" w:hAnsi="宋体" w:eastAsia="宋体" w:cs="宋体"/>
          <w:b w:val="0"/>
          <w:bCs w:val="0"/>
          <w:color w:val="000000"/>
          <w:sz w:val="24"/>
          <w:szCs w:val="24"/>
          <w:highlight w:val="none"/>
        </w:rPr>
      </w:r>
      <w:r/>
    </w:p>
    <w:p>
      <w:pPr>
        <w:pStyle w:val="828"/>
        <w:ind w:firstLine="480"/>
        <w:spacing w:line="400" w:lineRule="exact"/>
        <w:tabs>
          <w:tab w:val="left" w:pos="570" w:leader="none"/>
          <w:tab w:val="left" w:pos="9240" w:leader="none"/>
          <w:tab w:val="left" w:pos="95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（7）其他术语解释，见【政府采购合同专用条款】。</w:t>
      </w:r>
      <w:r>
        <w:rPr>
          <w:rFonts w:hint="eastAsia" w:ascii="宋体" w:hAnsi="宋体" w:eastAsia="宋体" w:cs="宋体"/>
          <w:b w:val="0"/>
          <w:bCs w:val="0"/>
          <w:color w:val="000000"/>
          <w:sz w:val="24"/>
          <w:szCs w:val="24"/>
          <w:highlight w:val="none"/>
        </w:rPr>
      </w:r>
      <w:r/>
    </w:p>
    <w:p>
      <w:pPr>
        <w:pStyle w:val="828"/>
        <w:numPr>
          <w:ilvl w:val="0"/>
          <w:numId w:val="6"/>
        </w:numPr>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合同标的及金额</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i/>
          <w:iCs/>
          <w:color w:val="000000"/>
          <w:sz w:val="24"/>
          <w:szCs w:val="24"/>
          <w:highlight w:val="none"/>
        </w:rPr>
      </w:pPr>
      <w:r>
        <w:rPr>
          <w:rFonts w:hint="eastAsia" w:ascii="宋体" w:hAnsi="宋体" w:eastAsia="宋体" w:cs="宋体"/>
          <w:b w:val="0"/>
          <w:bCs w:val="0"/>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b w:val="0"/>
          <w:bCs w:val="0"/>
          <w:color w:val="000000"/>
          <w:sz w:val="24"/>
          <w:szCs w:val="24"/>
          <w:highlight w:val="none"/>
          <w:lang w:val="en"/>
        </w:rPr>
        <w:t xml:space="preserve">其他</w:t>
      </w:r>
      <w:r>
        <w:rPr>
          <w:rFonts w:hint="eastAsia" w:ascii="宋体" w:hAnsi="宋体" w:eastAsia="宋体" w:cs="宋体"/>
          <w:b w:val="0"/>
          <w:bCs w:val="0"/>
          <w:color w:val="000000"/>
          <w:sz w:val="24"/>
          <w:szCs w:val="24"/>
          <w:highlight w:val="none"/>
        </w:rPr>
        <w:t xml:space="preserve">任何费用。</w:t>
      </w:r>
      <w:r>
        <w:rPr>
          <w:rFonts w:hint="eastAsia" w:ascii="宋体" w:hAnsi="宋体" w:eastAsia="宋体" w:cs="宋体"/>
          <w:b w:val="0"/>
          <w:bCs w:val="0"/>
          <w:i/>
          <w:iCs/>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履行合同的时间、地点和方式</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乙方应当在约定的时间、地点，按照约定方式履行合同。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甲方的权利和义务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甲方有权要求乙方对缺陷部分予以修复，并按合同约定享有货物保修及其他合同约定的权利。</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4.6 国家法律法规规定及【政府采购合同专用条款】约定应由甲方承担的其他义务和责任。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乙方的权利和义务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 签署合同后，乙方应确定项目负责人（或项目联系人），负责与本合同有关的事务。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5.3乙方有权根据合同约定向甲方收取合同价款。</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5.4国家法律法规规定及【政府采购合同专用条款】约定应由乙方承担的其他义务和责任。</w:t>
      </w:r>
      <w:r>
        <w:rPr>
          <w:rFonts w:hint="eastAsia" w:ascii="宋体" w:hAnsi="宋体" w:eastAsia="宋体" w:cs="宋体"/>
          <w:b w:val="0"/>
          <w:bCs w:val="0"/>
          <w:color w:val="000000"/>
          <w:sz w:val="24"/>
          <w:szCs w:val="24"/>
          <w:highlight w:val="none"/>
        </w:rPr>
      </w:r>
      <w:r/>
    </w:p>
    <w:p>
      <w:pPr>
        <w:pStyle w:val="828"/>
        <w:numPr>
          <w:ilvl w:val="0"/>
          <w:numId w:val="7"/>
        </w:numPr>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合同履行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甲乙双方应当按照【政府采购合同专用条款】约定顺序履行合同义务；如果没有先后顺序的，应当同时履行。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 货物包装、运输、保险和交付要求</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7.3 货物保险要求按【政府采购合同专用条款】规定执行。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7.5 乙方在运输到达之前应提前通知甲方，并提示货物运输装卸的注意事项，甲方配合乙方做好货物的接收工作。</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 质量标准和保证</w:t>
      </w:r>
      <w:r>
        <w:rPr>
          <w:rFonts w:hint="eastAsia" w:ascii="宋体" w:hAnsi="宋体" w:eastAsia="宋体" w:cs="宋体"/>
          <w:b w:val="0"/>
          <w:bCs w:val="0"/>
          <w:color w:val="000000"/>
          <w:sz w:val="24"/>
          <w:szCs w:val="24"/>
          <w:highlight w:val="none"/>
        </w:rPr>
      </w:r>
      <w:r/>
    </w:p>
    <w:p>
      <w:pPr>
        <w:pStyle w:val="871"/>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8.1 质量标准</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b w:val="0"/>
          <w:bCs w:val="0"/>
          <w:color w:val="000000"/>
          <w:sz w:val="24"/>
          <w:szCs w:val="24"/>
          <w:highlight w:val="none"/>
        </w:rPr>
      </w:r>
      <w:r/>
    </w:p>
    <w:p>
      <w:pPr>
        <w:pStyle w:val="871"/>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（2）采用中华人民共和国法定计量单位。</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（3）乙方所提供的货物应符合国家有关安全、环保、卫生的规定。</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8.2 保证</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（2）在质量保证期内所发现的缺陷，甲方应尽快以书面形式通知乙方。</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（3）乙方收到通知后，应在【政府采购合同专用条款】规定的响应时间内以合理的速度免费维修或更换有缺陷的货物或部件。</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 权利瑕疵担保</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9.1 乙方保证对其出售的货物享有合法的权利。</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9.2 乙方保证在交付的货物上不存在抵押权等担保物权。</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9.3 如甲方使用上述货物构成对第三人侵权的，则由乙方承担全部责任。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 知识产权保护</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保密义务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合同价款支付</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 合同价款支付按照国库集中支付制度及财政管理相关规定执行。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 履约保证金</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13.1</w:t>
      </w:r>
      <w:r>
        <w:rPr>
          <w:rFonts w:hint="eastAsia" w:ascii="宋体" w:hAnsi="宋体" w:eastAsia="宋体" w:cs="宋体"/>
          <w:b w:val="0"/>
          <w:bCs w:val="0"/>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 售后服务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14.1 除项目不涉及或采购活动中明确约定无须承担外，乙方还应提供下列服务：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（1）货物的现场移动、安装、调试、启动监督及技术支持；</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（2）提供货物组装和维修所需的专用工具和辅助材料；</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（3）在【政府采购合同专用条款】约定的期限内对所有的货物实施运行监督、维修，但前提条件是该服务并不能免除乙方在质量保证期内所承担的义务；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（4）在制造商所在地或指定现场就货物的安装、启动、运营、维护、废弃处置等对甲方操作人员进行培训；</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（5）依照法律、行政法规的规定或者按照【政府采购合同专用条款】约定，货物在有效使用年限届满后应予回收的，乙方有自行或委托第三人对货物予以回收的义务；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（6）【政府采购合同专用条款】规定由乙方提供的其他服务。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14.2 乙方提供的售后服务的费用已包含在合同价款中，甲方不再另行支付。</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 违约责任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15.1质量瑕疵的违约责任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 迟延交货的违约责任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 迟延支付的违约责任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甲方存在迟延支付乙方合同款项的，应当承担【政府采购合同专用条款】规定的逾期付款利息。</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15.4其他违约责任根据项目实际需要按【政府采购合同专用条款】规定执行。</w:t>
      </w:r>
      <w:r>
        <w:rPr>
          <w:rFonts w:hint="eastAsia" w:ascii="宋体" w:hAnsi="宋体" w:eastAsia="宋体" w:cs="宋体"/>
          <w:b w:val="0"/>
          <w:bCs w:val="0"/>
          <w:color w:val="000000"/>
          <w:sz w:val="24"/>
          <w:szCs w:val="24"/>
          <w:highlight w:val="none"/>
        </w:rPr>
      </w:r>
      <w:r/>
    </w:p>
    <w:p>
      <w:pPr>
        <w:pStyle w:val="828"/>
        <w:numPr>
          <w:ilvl w:val="0"/>
          <w:numId w:val="8"/>
        </w:numPr>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合同变更、中止与终止</w:t>
      </w:r>
      <w:r>
        <w:rPr>
          <w:rFonts w:hint="eastAsia" w:ascii="宋体" w:hAnsi="宋体" w:eastAsia="宋体" w:cs="宋体"/>
          <w:b w:val="0"/>
          <w:bCs w:val="0"/>
          <w:color w:val="000000"/>
          <w:sz w:val="24"/>
          <w:szCs w:val="24"/>
          <w:highlight w:val="none"/>
        </w:rPr>
      </w:r>
      <w:r/>
    </w:p>
    <w:p>
      <w:pPr>
        <w:pStyle w:val="828"/>
        <w:ind w:left="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16.1合同的变更</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16.2合同的中止</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（1）合同履行过程中因供应商就采购文件、采购过程或结果提起投诉的，甲方认为有必要的，可以中止合同的履行。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（2）合同履行过程中，如果乙方出现以下情形之一的：</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（4）甲方不得以行政区划调整、政府换届、机构或者职能调整以及相关责任人更替为由中止合同。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16.3合同的终止</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（1）合同因有效期限届满而终止；</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（2）乙方未按合同约定履行，构成根本性违约的，甲方有权终止合同，并追究乙方的违约责任。</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16.4 </w:t>
      </w:r>
      <w:r>
        <w:rPr>
          <w:rFonts w:hint="eastAsia" w:ascii="宋体" w:hAnsi="宋体" w:eastAsia="宋体" w:cs="宋体"/>
          <w:b w:val="0"/>
          <w:bCs w:val="0"/>
          <w:color w:val="000000"/>
          <w:sz w:val="24"/>
          <w:szCs w:val="24"/>
          <w:highlight w:val="none"/>
        </w:rPr>
        <w:t xml:space="preserve">涉及国家利益、社会公共利益的情形</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 合同分包</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17.1 乙方不得将合同转包给其他供应商。涉及合同分包的，乙方应根据采购文件和投标（响应）文件规定进行合同分包。</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 不可抗力</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18.1 不可抗力是指合同双方不能预见、不能避免且不能克服的客观情况。</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 解决争议的方法</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19.3 如甲乙双方有争议的事项不影响合同其他部分的履行，在争议解决期间，合同其他部分应当继续履行。</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 政府采购政策</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20.1 </w:t>
      </w:r>
      <w:r>
        <w:rPr>
          <w:rFonts w:hint="eastAsia" w:ascii="宋体" w:hAnsi="宋体" w:eastAsia="宋体" w:cs="宋体"/>
          <w:b w:val="0"/>
          <w:bCs w:val="0"/>
          <w:color w:val="000000"/>
          <w:sz w:val="24"/>
          <w:szCs w:val="24"/>
          <w:highlight w:val="none"/>
          <w:lang w:val="en-GB"/>
        </w:rPr>
        <w:t xml:space="preserve">本合同按照规定执行政府采购政策。</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20.2 本合同依法执行政府采购政策的方式和内容，属于合同履约验收的范围。甲乙双方</w:t>
      </w:r>
      <w:r>
        <w:rPr>
          <w:rFonts w:hint="eastAsia" w:ascii="宋体" w:hAnsi="宋体" w:eastAsia="宋体" w:cs="宋体"/>
          <w:b w:val="0"/>
          <w:bCs w:val="0"/>
          <w:color w:val="000000"/>
          <w:sz w:val="24"/>
          <w:szCs w:val="24"/>
          <w:highlight w:val="none"/>
          <w:lang w:val="en-GB"/>
        </w:rPr>
        <w:t xml:space="preserve">未按规定要求执行政府采购政策造成损失的</w:t>
      </w:r>
      <w:r>
        <w:rPr>
          <w:rFonts w:hint="eastAsia" w:ascii="宋体" w:hAnsi="宋体" w:eastAsia="宋体" w:cs="宋体"/>
          <w:b w:val="0"/>
          <w:bCs w:val="0"/>
          <w:color w:val="000000"/>
          <w:sz w:val="24"/>
          <w:szCs w:val="24"/>
          <w:highlight w:val="none"/>
        </w:rPr>
        <w:t xml:space="preserve">，有过错的一方应当承担赔偿责任，双方都有过错的，各自承担相应的责任。</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法律适用</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本合同的订立、生效、解释、履行及与本合同有关的争议解决，均适用法律、行政法规。</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 通知</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b w:val="0"/>
          <w:bCs w:val="0"/>
          <w:color w:val="000000"/>
          <w:sz w:val="24"/>
          <w:szCs w:val="24"/>
          <w:highlight w:val="none"/>
        </w:rPr>
      </w:r>
      <w:r/>
    </w:p>
    <w:p>
      <w:pPr>
        <w:pStyle w:val="1287"/>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22.3本合同一方给另一方的通知均应采用书面形式，传真或快递送到本合同中规定的对方的地址和办理签收手续。</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22.4通知以送达之日或通知书中规定的生效之日起生效，两者中以较迟之日为准。</w:t>
      </w:r>
      <w:r>
        <w:rPr>
          <w:rFonts w:hint="eastAsia" w:ascii="宋体" w:hAnsi="宋体" w:eastAsia="宋体" w:cs="宋体"/>
          <w:b w:val="0"/>
          <w:bCs w:val="0"/>
          <w:color w:val="000000"/>
          <w:sz w:val="24"/>
          <w:szCs w:val="24"/>
          <w:highlight w:val="none"/>
        </w:rPr>
      </w:r>
      <w:r/>
    </w:p>
    <w:p>
      <w:pPr>
        <w:pStyle w:val="828"/>
        <w:numPr>
          <w:ilvl w:val="0"/>
          <w:numId w:val="9"/>
        </w:numPr>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合同未尽事项</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23.1合同未尽事项见【政府采购合同专用条款】。</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23.2 合同附件与合同正文具有同等的法律效力。</w:t>
      </w:r>
      <w:r>
        <w:rPr>
          <w:rFonts w:hint="eastAsia" w:ascii="宋体" w:hAnsi="宋体" w:eastAsia="宋体" w:cs="宋体"/>
          <w:b w:val="0"/>
          <w:bCs w:val="0"/>
          <w:color w:val="000000"/>
          <w:sz w:val="24"/>
          <w:szCs w:val="24"/>
          <w:highlight w:val="none"/>
        </w:rPr>
      </w:r>
      <w:r/>
    </w:p>
    <w:p>
      <w:pPr>
        <w:pStyle w:val="828"/>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30"/>
        <w:jc w:val="center"/>
        <w:rPr>
          <w:rFonts w:hint="eastAsia" w:ascii="宋体" w:hAnsi="宋体" w:eastAsia="宋体" w:cs="宋体"/>
          <w:b w:val="0"/>
          <w:bCs w:val="0"/>
          <w:color w:val="000000"/>
          <w:szCs w:val="32"/>
          <w:highlight w:val="none"/>
        </w:rPr>
      </w:pPr>
      <w:r>
        <w:rPr>
          <w:rFonts w:hint="eastAsia" w:ascii="宋体" w:hAnsi="宋体" w:eastAsia="宋体" w:cs="宋体"/>
          <w:b w:val="0"/>
          <w:bCs w:val="0"/>
          <w:color w:val="000000"/>
          <w:szCs w:val="32"/>
          <w:highlight w:val="none"/>
        </w:rPr>
        <w:t xml:space="preserve">第三节 政府采购合同专用条款</w:t>
      </w:r>
      <w:r>
        <w:rPr>
          <w:rFonts w:hint="eastAsia" w:ascii="宋体" w:hAnsi="宋体" w:eastAsia="宋体" w:cs="宋体"/>
          <w:b w:val="0"/>
          <w:bCs w:val="0"/>
          <w:color w:val="000000"/>
          <w:szCs w:val="32"/>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第1.2（6）项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联合体具体要求</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604"/>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第1.2（7）项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其他术语解释</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第4.4款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履约验收中甲方提出异议或作出说明的期限</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项目合同履约期结束，满足验收条件情况下，供应商向采购人申请，采购人在接到该申请的   个工作日内，组织开展本项目的履约验收评价，出具履约验收评价报告；</w:t>
            </w:r>
            <w:r>
              <w:rPr>
                <w:rFonts w:hint="eastAsia" w:ascii="宋体" w:hAnsi="宋体" w:eastAsia="宋体" w:cs="宋体"/>
                <w:b w:val="0"/>
                <w:bCs w:val="0"/>
                <w:color w:val="000000"/>
                <w:szCs w:val="21"/>
                <w:highlight w:val="none"/>
                <w:lang w:val="en-US" w:eastAsia="zh-CN"/>
              </w:rPr>
            </w:r>
            <w:r/>
          </w:p>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第4.6款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约定甲方承担的其他义务和责任</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szCs w:val="21"/>
                <w:highlight w:val="none"/>
              </w:rPr>
              <w:t xml:space="preserve">第5.4款</w:t>
            </w:r>
            <w:r>
              <w:rPr>
                <w:rFonts w:hint="eastAsia" w:ascii="宋体" w:hAnsi="宋体" w:eastAsia="宋体" w:cs="宋体"/>
                <w:b w:val="0"/>
                <w:bCs w:val="0"/>
                <w:color w:val="000000"/>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约定乙方承担的其他义务和责任</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全面满足并响应采购需求全部内容及要求（详见招标文件采购需求）、及投标承诺和所有投标响应内容（详见投标文件）。</w:t>
            </w: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第6.1款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履行合同义务的顺序</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同时履行。</w:t>
            </w:r>
            <w:r>
              <w:rPr>
                <w:rFonts w:hint="eastAsia" w:ascii="宋体" w:hAnsi="宋体" w:eastAsia="宋体" w:cs="宋体"/>
                <w:b w:val="0"/>
                <w:bCs w:val="0"/>
                <w:color w:val="000000"/>
                <w:szCs w:val="21"/>
                <w:highlight w:val="none"/>
              </w:rPr>
            </w:r>
            <w:r/>
          </w:p>
        </w:tc>
      </w:tr>
      <w:tr>
        <w:trPr>
          <w:trHeight w:val="667"/>
        </w:trPr>
        <w:tc>
          <w:tcPr>
            <w:tcW w:w="1607" w:type="dxa"/>
            <w:vAlign w:val="center"/>
            <w:vMerge w:val="restart"/>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第7.1款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包装特殊要求</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szCs w:val="21"/>
                <w:highlight w:val="none"/>
                <w:lang w:eastAsia="zh-CN"/>
              </w:rPr>
              <w:t xml:space="preserve">全面满足并响应采购需求全部内容及要求（详见招标文件采购需求）、及投标承诺和所有投标响应内容（详见投标文件）。</w:t>
            </w:r>
            <w:r>
              <w:rPr>
                <w:rFonts w:hint="eastAsia" w:ascii="宋体" w:hAnsi="宋体" w:eastAsia="宋体" w:cs="宋体"/>
                <w:b w:val="0"/>
                <w:bCs w:val="0"/>
                <w:color w:val="000000"/>
                <w:highlight w:val="none"/>
              </w:rPr>
            </w:r>
            <w:r/>
          </w:p>
        </w:tc>
      </w:tr>
      <w:tr>
        <w:trPr>
          <w:trHeight w:val="667"/>
        </w:trPr>
        <w:tc>
          <w:tcPr>
            <w:tcW w:w="1607" w:type="dxa"/>
            <w:vAlign w:val="center"/>
            <w:vMerge w:val="continue"/>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指定现场</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szCs w:val="22"/>
                <w:highlight w:val="none"/>
                <w:lang w:eastAsia="zh-CN"/>
              </w:rPr>
              <w:t xml:space="preserve">全面服从甲方要求及安排。</w:t>
            </w:r>
            <w:r>
              <w:rPr>
                <w:rFonts w:hint="eastAsia" w:ascii="宋体" w:hAnsi="宋体" w:eastAsia="宋体" w:cs="宋体"/>
                <w:b w:val="0"/>
                <w:bCs w:val="0"/>
                <w:color w:val="000000"/>
                <w:highlight w:val="none"/>
              </w:rPr>
            </w:r>
            <w:r/>
          </w:p>
        </w:tc>
      </w:tr>
      <w:tr>
        <w:trPr>
          <w:trHeight w:val="772"/>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第7.2款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运输特殊要求</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both"/>
              <w:rPr>
                <w:rFonts w:hint="eastAsia" w:ascii="宋体" w:hAnsi="宋体" w:eastAsia="宋体" w:cs="宋体"/>
                <w:b w:val="0"/>
                <w:bCs w:val="0"/>
                <w:color w:val="000000"/>
                <w:sz w:val="21"/>
                <w:szCs w:val="22"/>
                <w:highlight w:val="none"/>
                <w:lang w:val="en-US" w:eastAsia="zh-CN" w:bidi="ar-SA"/>
              </w:rPr>
            </w:pPr>
            <w:r>
              <w:rPr>
                <w:rFonts w:hint="eastAsia" w:ascii="宋体" w:hAnsi="宋体" w:eastAsia="宋体" w:cs="宋体"/>
                <w:b w:val="0"/>
                <w:bCs w:val="0"/>
                <w:color w:val="000000"/>
                <w:szCs w:val="22"/>
                <w:highlight w:val="none"/>
                <w:lang w:eastAsia="zh-CN"/>
              </w:rPr>
              <w:t xml:space="preserve">同上述</w:t>
            </w:r>
            <w:r>
              <w:rPr>
                <w:rFonts w:hint="eastAsia" w:ascii="宋体" w:hAnsi="宋体" w:eastAsia="宋体" w:cs="宋体"/>
                <w:b w:val="0"/>
                <w:bCs w:val="0"/>
                <w:color w:val="000000"/>
                <w:szCs w:val="21"/>
                <w:highlight w:val="none"/>
              </w:rPr>
              <w:t xml:space="preserve">第二节第7.1款</w:t>
            </w:r>
            <w:r>
              <w:rPr>
                <w:rFonts w:hint="eastAsia" w:ascii="宋体" w:hAnsi="宋体" w:eastAsia="宋体" w:cs="宋体"/>
                <w:b w:val="0"/>
                <w:bCs w:val="0"/>
                <w:color w:val="000000"/>
                <w:szCs w:val="21"/>
                <w:highlight w:val="none"/>
                <w:lang w:eastAsia="zh-CN"/>
              </w:rPr>
              <w:t xml:space="preserve">通用条款</w:t>
            </w:r>
            <w:r>
              <w:rPr>
                <w:rFonts w:hint="eastAsia" w:ascii="宋体" w:hAnsi="宋体" w:eastAsia="宋体" w:cs="宋体"/>
                <w:b w:val="0"/>
                <w:bCs w:val="0"/>
                <w:color w:val="000000"/>
                <w:sz w:val="21"/>
                <w:szCs w:val="22"/>
                <w:highlight w:val="none"/>
                <w:lang w:val="en-US" w:eastAsia="zh-CN" w:bidi="ar-SA"/>
              </w:rPr>
            </w:r>
            <w:r/>
          </w:p>
        </w:tc>
      </w:tr>
      <w:tr>
        <w:trPr>
          <w:trHeight w:val="667"/>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第7.3款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保险要求</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szCs w:val="22"/>
                <w:highlight w:val="none"/>
                <w:lang w:eastAsia="zh-CN"/>
              </w:rPr>
              <w:t xml:space="preserve">乙方全面负责全面承担本项目质量保险事务及责任、及本项目实施过程中所有安全事务及责任（含费用），该费用含在合同价中。</w:t>
            </w:r>
            <w:r>
              <w:rPr>
                <w:rFonts w:hint="eastAsia" w:ascii="宋体" w:hAnsi="宋体" w:eastAsia="宋体" w:cs="宋体"/>
                <w:b w:val="0"/>
                <w:bCs w:val="0"/>
                <w:color w:val="000000"/>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第8.2（1）项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质量保证期</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aps w:val="0"/>
                <w:color w:val="000000"/>
                <w:sz w:val="24"/>
                <w:szCs w:val="24"/>
                <w:highlight w:val="none"/>
                <w:u w:val="single"/>
                <w:lang w:eastAsia="zh-CN"/>
              </w:rPr>
            </w:pPr>
            <w:r>
              <w:rPr>
                <w:rFonts w:hint="eastAsia" w:ascii="宋体" w:hAnsi="宋体" w:eastAsia="宋体" w:cs="宋体"/>
                <w:b w:val="0"/>
                <w:bCs w:val="0"/>
                <w:color w:val="000000"/>
                <w:szCs w:val="21"/>
                <w:highlight w:val="none"/>
                <w:lang w:eastAsia="zh-CN"/>
              </w:rPr>
              <w:t xml:space="preserve">合格；提供的产品性能及技术质量符合国家标准，并满足招标文件要求，实现投标文件承诺条款。</w:t>
            </w:r>
            <w:r>
              <w:rPr>
                <w:rFonts w:hint="eastAsia" w:ascii="宋体" w:hAnsi="宋体" w:eastAsia="宋体" w:cs="宋体"/>
                <w:b w:val="0"/>
                <w:bCs w:val="0"/>
                <w:caps w:val="0"/>
                <w:color w:val="000000"/>
                <w:sz w:val="24"/>
                <w:szCs w:val="24"/>
                <w:highlight w:val="none"/>
                <w:u w:val="single"/>
                <w:lang w:eastAsia="zh-CN"/>
              </w:rPr>
              <w:t xml:space="preserve">（须满足项目采购需求及项目要求）</w:t>
            </w:r>
            <w:r>
              <w:rPr>
                <w:rFonts w:hint="eastAsia" w:ascii="宋体" w:hAnsi="宋体" w:eastAsia="宋体" w:cs="宋体"/>
                <w:b w:val="0"/>
                <w:bCs w:val="0"/>
                <w:caps w:val="0"/>
                <w:color w:val="000000"/>
                <w:sz w:val="24"/>
                <w:szCs w:val="24"/>
                <w:highlight w:val="none"/>
                <w:u w:val="single"/>
                <w:lang w:eastAsia="zh-CN"/>
              </w:rPr>
            </w:r>
            <w:r/>
          </w:p>
          <w:p>
            <w:pPr>
              <w:pStyle w:val="828"/>
              <w:ind w:left="0" w:righ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 w:val="21"/>
                <w:szCs w:val="21"/>
                <w:highlight w:val="none"/>
                <w:u w:val="single"/>
              </w:rPr>
              <w:t xml:space="preserve">乙方负责将货物运输至甲方指定地点</w:t>
            </w:r>
            <w:r>
              <w:rPr>
                <w:rFonts w:hint="eastAsia" w:ascii="宋体" w:hAnsi="宋体" w:eastAsia="宋体" w:cs="宋体"/>
                <w:b w:val="0"/>
                <w:bCs w:val="0"/>
                <w:color w:val="000000"/>
                <w:sz w:val="21"/>
                <w:szCs w:val="21"/>
                <w:highlight w:val="none"/>
                <w:u w:val="single"/>
                <w:lang w:eastAsia="zh-CN"/>
              </w:rPr>
              <w:t xml:space="preserve">并提供加油服务</w:t>
            </w:r>
            <w:r>
              <w:rPr>
                <w:rFonts w:hint="eastAsia" w:ascii="宋体" w:hAnsi="宋体" w:eastAsia="宋体" w:cs="宋体"/>
                <w:b w:val="0"/>
                <w:bCs w:val="0"/>
                <w:color w:val="000000"/>
                <w:sz w:val="21"/>
                <w:szCs w:val="21"/>
                <w:highlight w:val="none"/>
                <w:u w:val="single"/>
              </w:rPr>
              <w:t xml:space="preserve">，运输过程中的各种风险由乙方承担，运输方式由乙方视情况自定，费用自负。乙方</w:t>
            </w:r>
            <w:r>
              <w:rPr>
                <w:rFonts w:hint="eastAsia" w:ascii="宋体" w:hAnsi="宋体" w:eastAsia="宋体" w:cs="宋体"/>
                <w:b w:val="0"/>
                <w:bCs w:val="0"/>
                <w:color w:val="000000"/>
                <w:sz w:val="21"/>
                <w:szCs w:val="21"/>
                <w:highlight w:val="none"/>
              </w:rPr>
              <w:t xml:space="preserve">供货方式及加油安全和保障要求：</w:t>
            </w:r>
            <w:r>
              <w:rPr>
                <w:rFonts w:hint="eastAsia" w:ascii="宋体" w:hAnsi="宋体" w:eastAsia="宋体" w:cs="宋体"/>
                <w:b w:val="0"/>
                <w:bCs w:val="0"/>
                <w:color w:val="000000"/>
                <w:sz w:val="21"/>
                <w:szCs w:val="21"/>
                <w:highlight w:val="none"/>
                <w:lang w:eastAsia="zh-CN"/>
              </w:rPr>
              <w:t xml:space="preserve">应</w:t>
            </w:r>
            <w:r>
              <w:rPr>
                <w:rFonts w:hint="eastAsia" w:ascii="宋体" w:hAnsi="宋体" w:eastAsia="宋体" w:cs="宋体"/>
                <w:b w:val="0"/>
                <w:bCs w:val="0"/>
                <w:color w:val="000000"/>
                <w:sz w:val="21"/>
                <w:szCs w:val="21"/>
                <w:highlight w:val="none"/>
              </w:rPr>
              <w:t xml:space="preserve">符合相应法律法规要求。</w:t>
            </w: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第8.2（3）项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货物质量缺陷</w:t>
            </w:r>
            <w:r>
              <w:rPr>
                <w:rFonts w:hint="eastAsia" w:ascii="宋体" w:hAnsi="宋体" w:eastAsia="宋体" w:cs="宋体"/>
                <w:b w:val="0"/>
                <w:bCs w:val="0"/>
                <w:color w:val="000000"/>
                <w:szCs w:val="21"/>
                <w:highlight w:val="none"/>
              </w:rPr>
            </w:r>
            <w:r/>
          </w:p>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响应时间</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详见招标文件采购需求</w:t>
            </w: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1287"/>
              <w:ind w:firstLine="0"/>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第11.1款</w:t>
            </w:r>
            <w:r>
              <w:rPr>
                <w:rFonts w:hint="eastAsia" w:ascii="宋体" w:hAnsi="宋体" w:eastAsia="宋体" w:cs="宋体"/>
                <w:b w:val="0"/>
                <w:bCs w:val="0"/>
                <w:color w:val="000000"/>
                <w:highlight w:val="none"/>
              </w:rPr>
            </w:r>
            <w:r/>
          </w:p>
        </w:tc>
        <w:tc>
          <w:tcPr>
            <w:tcW w:w="1742" w:type="dxa"/>
            <w:vAlign w:val="center"/>
            <w:textDirection w:val="lrTb"/>
            <w:noWrap w:val="false"/>
          </w:tcPr>
          <w:p>
            <w:pPr>
              <w:pStyle w:val="828"/>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其他应当保密的信息</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详见招标文件采购需求</w:t>
            </w:r>
            <w:r>
              <w:rPr>
                <w:rFonts w:hint="eastAsia" w:ascii="宋体" w:hAnsi="宋体" w:eastAsia="宋体" w:cs="宋体"/>
                <w:b w:val="0"/>
                <w:bCs w:val="0"/>
                <w:color w:val="000000"/>
                <w:szCs w:val="21"/>
                <w:highlight w:val="none"/>
              </w:rPr>
            </w:r>
            <w:r/>
          </w:p>
        </w:tc>
      </w:tr>
      <w:tr>
        <w:trPr>
          <w:trHeight w:val="697"/>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第12.2款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合同价款支付时间</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同</w:t>
            </w:r>
            <w:r>
              <w:rPr>
                <w:rFonts w:hint="eastAsia" w:ascii="宋体" w:hAnsi="宋体" w:eastAsia="宋体" w:cs="宋体"/>
                <w:b w:val="0"/>
                <w:bCs w:val="0"/>
                <w:color w:val="000000"/>
                <w:szCs w:val="21"/>
                <w:highlight w:val="none"/>
                <w:lang w:val="en-US" w:eastAsia="zh-CN"/>
              </w:rPr>
              <w:t xml:space="preserve">第一节政府采购合同协议书：付款条款</w:t>
            </w:r>
            <w:r>
              <w:rPr>
                <w:rFonts w:hint="eastAsia" w:ascii="宋体" w:hAnsi="宋体" w:eastAsia="宋体" w:cs="宋体"/>
                <w:b w:val="0"/>
                <w:bCs w:val="0"/>
                <w:color w:val="000000"/>
                <w:szCs w:val="21"/>
                <w:highlight w:val="none"/>
              </w:rPr>
            </w:r>
            <w:r/>
          </w:p>
        </w:tc>
      </w:tr>
      <w:tr>
        <w:trPr>
          <w:trHeight w:val="697"/>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第13.2款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履约保证金不予退还的情形</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详见合同</w:t>
            </w: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第13.3款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履约保证金退还时间及逾期退还的违约金</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详见合同</w:t>
            </w:r>
            <w:r>
              <w:rPr>
                <w:rFonts w:hint="eastAsia" w:ascii="宋体" w:hAnsi="宋体" w:eastAsia="宋体" w:cs="宋体"/>
                <w:b w:val="0"/>
                <w:bCs w:val="0"/>
                <w:color w:val="000000"/>
                <w:szCs w:val="21"/>
                <w:highlight w:val="none"/>
              </w:rPr>
            </w:r>
            <w:r/>
          </w:p>
        </w:tc>
      </w:tr>
      <w:tr>
        <w:trPr>
          <w:trHeight w:val="784"/>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第14.1（3）项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运行监督、维修期限</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详见招标文件采购需求</w:t>
            </w:r>
            <w:r>
              <w:rPr>
                <w:rFonts w:hint="eastAsia" w:ascii="宋体" w:hAnsi="宋体" w:eastAsia="宋体" w:cs="宋体"/>
                <w:b w:val="0"/>
                <w:bCs w:val="0"/>
                <w:color w:val="000000"/>
                <w:szCs w:val="21"/>
                <w:highlight w:val="none"/>
              </w:rPr>
            </w:r>
            <w:r/>
          </w:p>
        </w:tc>
      </w:tr>
      <w:tr>
        <w:trPr>
          <w:trHeight w:val="784"/>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第14.1（5）项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货物回收的约定</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第14.1（6）项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乙方提供的其他服务</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全面满足并响应采购需求全部内容及要求（详见招标文件采购需求）、及投标承诺和所有投标响应内容（详见投标文件）。</w:t>
            </w: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第15.1款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修理、重作、更换相关具体规定</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eastAsia="zh-CN"/>
              </w:rPr>
              <w:t xml:space="preserve">全面满足并响应采购需求全部内容及要求（详见招标文件采购需求）、及投标承诺和所有投标响应内容（详见投标文件）。</w:t>
            </w:r>
            <w:r>
              <w:rPr>
                <w:rFonts w:hint="eastAsia" w:ascii="宋体" w:hAnsi="宋体" w:eastAsia="宋体" w:cs="宋体"/>
                <w:b w:val="0"/>
                <w:bCs w:val="0"/>
                <w:color w:val="000000"/>
                <w:szCs w:val="21"/>
                <w:highlight w:val="none"/>
                <w:lang w:eastAsia="zh-CN"/>
              </w:rPr>
            </w:r>
            <w:r/>
          </w:p>
          <w:p>
            <w:pPr>
              <w:pStyle w:val="828"/>
              <w:jc w:val="lef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lang w:eastAsia="zh-CN"/>
              </w:rPr>
              <w:t xml:space="preserve">乙方应按招标文件规定的货物性能、技术要求、质量标准向</w:t>
            </w:r>
            <w:r>
              <w:rPr>
                <w:rFonts w:hint="eastAsia" w:ascii="宋体" w:hAnsi="宋体" w:eastAsia="宋体" w:cs="宋体"/>
                <w:b w:val="0"/>
                <w:bCs w:val="0"/>
                <w:color w:val="000000"/>
                <w:szCs w:val="21"/>
                <w:highlight w:val="none"/>
                <w:lang w:val="en-US" w:eastAsia="zh-CN"/>
              </w:rPr>
              <w:t xml:space="preserve">甲方</w:t>
            </w:r>
            <w:r>
              <w:rPr>
                <w:rFonts w:hint="eastAsia" w:ascii="宋体" w:hAnsi="宋体" w:eastAsia="宋体" w:cs="宋体"/>
                <w:b w:val="0"/>
                <w:bCs w:val="0"/>
                <w:color w:val="000000"/>
                <w:szCs w:val="21"/>
                <w:highlight w:val="none"/>
                <w:lang w:eastAsia="zh-CN"/>
              </w:rPr>
              <w:t xml:space="preserve">提供未经使用的全新产品。</w:t>
            </w:r>
            <w:r>
              <w:rPr>
                <w:rFonts w:hint="eastAsia" w:ascii="宋体" w:hAnsi="宋体" w:eastAsia="宋体" w:cs="宋体"/>
                <w:b w:val="0"/>
                <w:bCs w:val="0"/>
                <w:color w:val="000000"/>
                <w:szCs w:val="21"/>
                <w:highlight w:val="none"/>
                <w:lang w:eastAsia="zh-CN"/>
              </w:rPr>
            </w:r>
            <w:r/>
          </w:p>
          <w:p>
            <w:pPr>
              <w:pStyle w:val="828"/>
              <w:jc w:val="lef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lang w:eastAsia="zh-CN"/>
              </w:rPr>
              <w:t xml:space="preserve">乙方提供的货物在质量期内因货物本身的质量问题发生故障，乙方应负责</w:t>
            </w:r>
            <w:r>
              <w:rPr>
                <w:rFonts w:hint="eastAsia" w:ascii="宋体" w:hAnsi="宋体" w:eastAsia="宋体" w:cs="宋体"/>
                <w:b w:val="0"/>
                <w:bCs w:val="0"/>
                <w:color w:val="000000"/>
                <w:szCs w:val="21"/>
                <w:highlight w:val="none"/>
                <w:lang w:val="en-US" w:eastAsia="zh-CN"/>
              </w:rPr>
              <w:t xml:space="preserve">免费</w:t>
            </w:r>
            <w:r>
              <w:rPr>
                <w:rFonts w:hint="eastAsia" w:ascii="宋体" w:hAnsi="宋体" w:eastAsia="宋体" w:cs="宋体"/>
                <w:b w:val="0"/>
                <w:bCs w:val="0"/>
                <w:color w:val="000000"/>
                <w:szCs w:val="21"/>
                <w:highlight w:val="none"/>
                <w:lang w:eastAsia="zh-CN"/>
              </w:rPr>
              <w:t xml:space="preserve">更换合格产品。对达不到技术要求者，根据实际情况，经双方协商，可按以下办法处理：</w:t>
            </w:r>
            <w:r>
              <w:rPr>
                <w:rFonts w:hint="eastAsia" w:ascii="宋体" w:hAnsi="宋体" w:eastAsia="宋体" w:cs="宋体"/>
                <w:b w:val="0"/>
                <w:bCs w:val="0"/>
                <w:color w:val="000000"/>
                <w:szCs w:val="21"/>
                <w:highlight w:val="none"/>
                <w:lang w:eastAsia="zh-CN"/>
              </w:rPr>
            </w:r>
            <w:r/>
          </w:p>
          <w:p>
            <w:pPr>
              <w:pStyle w:val="828"/>
              <w:jc w:val="lef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eastAsia="zh-CN"/>
              </w:rPr>
              <w:t xml:space="preserve">⑴更换：由乙方承担所发生的全部费用。</w:t>
            </w:r>
            <w:r>
              <w:rPr>
                <w:rFonts w:hint="eastAsia" w:ascii="宋体" w:hAnsi="宋体" w:eastAsia="宋体" w:cs="宋体"/>
                <w:b w:val="0"/>
                <w:bCs w:val="0"/>
                <w:color w:val="000000"/>
                <w:szCs w:val="21"/>
                <w:highlight w:val="none"/>
                <w:lang w:eastAsia="zh-CN"/>
              </w:rPr>
            </w:r>
            <w:r/>
          </w:p>
          <w:p>
            <w:pPr>
              <w:pStyle w:val="828"/>
              <w:jc w:val="lef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eastAsia="zh-CN"/>
              </w:rPr>
              <w:t xml:space="preserve">⑵退货处理：乙方应退还甲方支付的合同款，同时应承担</w:t>
            </w:r>
            <w:r>
              <w:rPr>
                <w:rFonts w:hint="eastAsia" w:ascii="宋体" w:hAnsi="宋体" w:eastAsia="宋体" w:cs="宋体"/>
                <w:b w:val="0"/>
                <w:bCs w:val="0"/>
                <w:color w:val="000000"/>
                <w:szCs w:val="21"/>
                <w:highlight w:val="none"/>
                <w:lang w:val="en-US" w:eastAsia="zh-CN"/>
              </w:rPr>
              <w:t xml:space="preserve">由此产生的全部</w:t>
            </w:r>
            <w:r>
              <w:rPr>
                <w:rFonts w:hint="eastAsia" w:ascii="宋体" w:hAnsi="宋体" w:eastAsia="宋体" w:cs="宋体"/>
                <w:b w:val="0"/>
                <w:bCs w:val="0"/>
                <w:color w:val="000000"/>
                <w:szCs w:val="21"/>
                <w:highlight w:val="none"/>
                <w:lang w:eastAsia="zh-CN"/>
              </w:rPr>
              <w:t xml:space="preserve">费用（</w:t>
            </w:r>
            <w:r>
              <w:rPr>
                <w:rFonts w:hint="eastAsia" w:ascii="宋体" w:hAnsi="宋体" w:eastAsia="宋体" w:cs="宋体"/>
                <w:b w:val="0"/>
                <w:bCs w:val="0"/>
                <w:color w:val="000000"/>
                <w:szCs w:val="21"/>
                <w:highlight w:val="none"/>
                <w:lang w:val="en-US" w:eastAsia="zh-CN"/>
              </w:rPr>
              <w:t xml:space="preserve">包括但不限于</w:t>
            </w:r>
            <w:r>
              <w:rPr>
                <w:rFonts w:hint="eastAsia" w:ascii="宋体" w:hAnsi="宋体" w:eastAsia="宋体" w:cs="宋体"/>
                <w:b w:val="0"/>
                <w:bCs w:val="0"/>
                <w:color w:val="000000"/>
                <w:szCs w:val="21"/>
                <w:highlight w:val="none"/>
                <w:lang w:eastAsia="zh-CN"/>
              </w:rPr>
              <w:t xml:space="preserve">运输、保险、检验、货款利息及银行手续费等）。</w:t>
            </w:r>
            <w:r>
              <w:rPr>
                <w:rFonts w:hint="eastAsia" w:ascii="宋体" w:hAnsi="宋体" w:eastAsia="宋体" w:cs="宋体"/>
                <w:b w:val="0"/>
                <w:bCs w:val="0"/>
                <w:color w:val="000000"/>
                <w:szCs w:val="21"/>
                <w:highlight w:val="none"/>
                <w:lang w:eastAsia="zh-CN"/>
              </w:rPr>
            </w:r>
            <w:r/>
          </w:p>
          <w:p>
            <w:pPr>
              <w:pStyle w:val="828"/>
              <w:jc w:val="lef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3、售后服务期内产品发生质量问题，投标人应在接到采购人提出故障通知0.5小时以内响应，4小时内到达现场免费予以排除故障，或启用合格替代品；涉及安全方面的问题4小时内解决，相关费用包含在本次投标报价内。</w:t>
            </w:r>
            <w:r>
              <w:rPr>
                <w:rFonts w:hint="eastAsia" w:ascii="宋体" w:hAnsi="宋体" w:eastAsia="宋体" w:cs="宋体"/>
                <w:b w:val="0"/>
                <w:bCs w:val="0"/>
                <w:color w:val="000000"/>
                <w:szCs w:val="21"/>
                <w:highlight w:val="none"/>
                <w:lang w:eastAsia="zh-CN"/>
              </w:rPr>
            </w:r>
            <w:r/>
          </w:p>
          <w:p>
            <w:pPr>
              <w:pStyle w:val="828"/>
              <w:jc w:val="lef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lang w:eastAsia="zh-CN"/>
              </w:rPr>
              <w:t xml:space="preserve">在质保期内，乙方应对货物</w:t>
            </w:r>
            <w:r>
              <w:rPr>
                <w:rFonts w:hint="eastAsia" w:ascii="宋体" w:hAnsi="宋体" w:eastAsia="宋体" w:cs="宋体"/>
                <w:b w:val="0"/>
                <w:bCs w:val="0"/>
                <w:color w:val="000000"/>
                <w:szCs w:val="21"/>
                <w:highlight w:val="none"/>
                <w:lang w:val="en-US" w:eastAsia="zh-CN"/>
              </w:rPr>
              <w:t xml:space="preserve">及服务</w:t>
            </w:r>
            <w:r>
              <w:rPr>
                <w:rFonts w:hint="eastAsia" w:ascii="宋体" w:hAnsi="宋体" w:eastAsia="宋体" w:cs="宋体"/>
                <w:b w:val="0"/>
                <w:bCs w:val="0"/>
                <w:color w:val="000000"/>
                <w:szCs w:val="21"/>
                <w:highlight w:val="none"/>
                <w:lang w:eastAsia="zh-CN"/>
              </w:rPr>
              <w:t xml:space="preserve">出现的质量及安全问题负责处理解决并承担一切费用。</w:t>
            </w:r>
            <w:r>
              <w:rPr>
                <w:rFonts w:hint="eastAsia" w:ascii="宋体" w:hAnsi="宋体" w:eastAsia="宋体" w:cs="宋体"/>
                <w:b w:val="0"/>
                <w:bCs w:val="0"/>
                <w:color w:val="000000"/>
                <w:szCs w:val="21"/>
                <w:highlight w:val="none"/>
                <w:lang w:eastAsia="zh-CN"/>
              </w:rPr>
            </w:r>
            <w:r/>
          </w:p>
          <w:p>
            <w:pPr>
              <w:pStyle w:val="828"/>
              <w:jc w:val="lef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以上费用全部由投标人承担。 </w:t>
            </w:r>
            <w:r>
              <w:rPr>
                <w:rFonts w:hint="eastAsia" w:ascii="宋体" w:hAnsi="宋体" w:eastAsia="宋体" w:cs="宋体"/>
                <w:b w:val="0"/>
                <w:bCs w:val="0"/>
                <w:color w:val="000000"/>
                <w:szCs w:val="21"/>
                <w:highlight w:val="none"/>
                <w:lang w:val="en-US" w:eastAsia="zh-CN"/>
              </w:rPr>
            </w:r>
            <w:r/>
          </w:p>
          <w:p>
            <w:pPr>
              <w:pStyle w:val="828"/>
              <w:jc w:val="lef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注：以上项目质量及问题故障解决等事务的完成以采购人确认为准。投标人未在上述规定时间内履行完成质保责任义务的，采购人可选择委托第三方代为处理，由此产生的费用及损失均由供应商承担，每发生一次，由投标人向采购人支付合同总额2%违约金。（采购人可以直接从合同价款中扣除）</w:t>
            </w:r>
            <w:r>
              <w:rPr>
                <w:rFonts w:hint="eastAsia" w:ascii="宋体" w:hAnsi="宋体" w:eastAsia="宋体" w:cs="宋体"/>
                <w:b w:val="0"/>
                <w:bCs w:val="0"/>
                <w:color w:val="000000"/>
                <w:szCs w:val="21"/>
                <w:highlight w:val="none"/>
                <w:lang w:val="en-US" w:eastAsia="zh-CN"/>
              </w:rPr>
            </w:r>
            <w:r/>
          </w:p>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第15.2（2）项</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迟延交货赔偿费</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30"/>
              <w:jc w:val="center"/>
              <w:spacing w:line="400" w:lineRule="exact"/>
              <w:rPr>
                <w:rFonts w:hint="eastAsia" w:ascii="宋体" w:hAnsi="宋体" w:eastAsia="宋体" w:cs="宋体"/>
                <w:b w:val="0"/>
                <w:bCs w:val="0"/>
                <w:color w:val="000000"/>
                <w:szCs w:val="32"/>
                <w:highlight w:val="none"/>
              </w:rPr>
            </w:pPr>
            <w:r>
              <w:rPr>
                <w:rFonts w:hint="eastAsia" w:ascii="宋体" w:hAnsi="宋体" w:eastAsia="宋体" w:cs="宋体"/>
                <w:b w:val="0"/>
                <w:bCs w:val="0"/>
                <w:color w:val="000000"/>
                <w:sz w:val="21"/>
                <w:szCs w:val="21"/>
                <w:highlight w:val="none"/>
                <w:lang w:val="en-US" w:eastAsia="zh-CN" w:bidi="ar-SA"/>
              </w:rPr>
              <w:t xml:space="preserve">详见第一节 政府采购合同协议书</w:t>
            </w:r>
            <w:r>
              <w:rPr>
                <w:rFonts w:hint="eastAsia" w:ascii="宋体" w:hAnsi="宋体" w:eastAsia="宋体" w:cs="宋体"/>
                <w:b w:val="0"/>
                <w:bCs w:val="0"/>
                <w:color w:val="000000"/>
                <w:szCs w:val="32"/>
                <w:highlight w:val="none"/>
              </w:rPr>
            </w:r>
            <w:r/>
          </w:p>
          <w:p>
            <w:pPr>
              <w:pStyle w:val="828"/>
              <w:jc w:val="left"/>
              <w:rPr>
                <w:rFonts w:hint="eastAsia" w:ascii="宋体" w:hAnsi="宋体" w:eastAsia="宋体" w:cs="宋体"/>
                <w:b w:val="0"/>
                <w:bCs w:val="0"/>
                <w:color w:val="000000"/>
                <w:szCs w:val="21"/>
                <w:highlight w:val="none"/>
                <w:u w:val="single"/>
              </w:rPr>
            </w:pPr>
            <w:r>
              <w:rPr>
                <w:rFonts w:hint="eastAsia" w:ascii="宋体" w:hAnsi="宋体" w:eastAsia="宋体" w:cs="宋体"/>
                <w:b w:val="0"/>
                <w:bCs w:val="0"/>
                <w:color w:val="000000"/>
                <w:szCs w:val="21"/>
                <w:highlight w:val="none"/>
                <w:u w:val="single"/>
              </w:rPr>
            </w:r>
            <w:r/>
          </w:p>
        </w:tc>
      </w:tr>
      <w:tr>
        <w:trPr>
          <w:trHeight w:val="73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第15.3款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逾期付款利息</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u w:val="single"/>
                <w:lang w:val="en-US"/>
              </w:rPr>
            </w:pPr>
            <w:r>
              <w:rPr>
                <w:rFonts w:hint="eastAsia" w:ascii="宋体" w:hAnsi="宋体" w:eastAsia="宋体" w:cs="宋体"/>
                <w:b w:val="0"/>
                <w:bCs w:val="0"/>
                <w:color w:val="000000"/>
                <w:szCs w:val="21"/>
                <w:highlight w:val="none"/>
                <w:u w:val="single"/>
                <w:lang w:val="en-US" w:eastAsia="zh-CN"/>
              </w:rPr>
              <w:t xml:space="preserve"> / </w:t>
            </w:r>
            <w:r>
              <w:rPr>
                <w:rFonts w:hint="eastAsia" w:ascii="宋体" w:hAnsi="宋体" w:eastAsia="宋体" w:cs="宋体"/>
                <w:b w:val="0"/>
                <w:bCs w:val="0"/>
                <w:color w:val="000000"/>
                <w:szCs w:val="21"/>
                <w:highlight w:val="none"/>
                <w:u w:val="single"/>
                <w:lang w:val="en-US"/>
              </w:rPr>
            </w:r>
            <w:r/>
          </w:p>
        </w:tc>
      </w:tr>
      <w:tr>
        <w:trPr>
          <w:trHeight w:val="876"/>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第15.4款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其他违约责任</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30"/>
              <w:jc w:val="center"/>
              <w:spacing w:line="400" w:lineRule="exact"/>
              <w:rPr>
                <w:rFonts w:hint="eastAsia" w:ascii="宋体" w:hAnsi="宋体" w:eastAsia="宋体" w:cs="宋体"/>
                <w:b w:val="0"/>
                <w:bCs w:val="0"/>
                <w:color w:val="000000"/>
                <w:szCs w:val="32"/>
                <w:highlight w:val="none"/>
              </w:rPr>
            </w:pPr>
            <w:r>
              <w:rPr>
                <w:rFonts w:hint="eastAsia" w:ascii="宋体" w:hAnsi="宋体" w:eastAsia="宋体" w:cs="宋体"/>
                <w:b w:val="0"/>
                <w:bCs w:val="0"/>
                <w:color w:val="000000"/>
                <w:sz w:val="21"/>
                <w:szCs w:val="21"/>
                <w:highlight w:val="none"/>
                <w:lang w:val="en-US" w:eastAsia="zh-CN" w:bidi="ar-SA"/>
              </w:rPr>
              <w:t xml:space="preserve">详见第一节 政府采购合同协议书</w:t>
            </w:r>
            <w:r>
              <w:rPr>
                <w:rFonts w:hint="eastAsia" w:ascii="宋体" w:hAnsi="宋体" w:eastAsia="宋体" w:cs="宋体"/>
                <w:b w:val="0"/>
                <w:bCs w:val="0"/>
                <w:color w:val="000000"/>
                <w:szCs w:val="32"/>
                <w:highlight w:val="none"/>
              </w:rPr>
            </w:r>
            <w:r/>
          </w:p>
          <w:p>
            <w:pPr>
              <w:pStyle w:val="828"/>
              <w:jc w:val="left"/>
              <w:rPr>
                <w:rFonts w:hint="eastAsia" w:ascii="宋体" w:hAnsi="宋体" w:eastAsia="宋体" w:cs="宋体"/>
                <w:b w:val="0"/>
                <w:bCs w:val="0"/>
                <w:color w:val="000000"/>
                <w:szCs w:val="21"/>
                <w:highlight w:val="none"/>
                <w:u w:val="single"/>
              </w:rPr>
            </w:pPr>
            <w:r>
              <w:rPr>
                <w:rFonts w:hint="eastAsia" w:ascii="宋体" w:hAnsi="宋体" w:eastAsia="宋体" w:cs="宋体"/>
                <w:b w:val="0"/>
                <w:bCs w:val="0"/>
                <w:color w:val="000000"/>
                <w:szCs w:val="21"/>
                <w:highlight w:val="none"/>
                <w:u w:val="single"/>
              </w:rPr>
            </w:r>
            <w:r/>
          </w:p>
        </w:tc>
      </w:tr>
      <w:tr>
        <w:trPr>
          <w:trHeight w:val="90"/>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第19.2款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解决争议的方法</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spacing w:line="400" w:lineRule="exact"/>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因本合同及合同有关事项发生的争议，按下列第</w:t>
            </w:r>
            <w:r>
              <w:rPr>
                <w:rFonts w:hint="eastAsia" w:ascii="宋体" w:hAnsi="宋体" w:eastAsia="宋体" w:cs="宋体"/>
                <w:b w:val="0"/>
                <w:bCs w:val="0"/>
                <w:iCs/>
                <w:color w:val="000000"/>
                <w:szCs w:val="21"/>
                <w:highlight w:val="none"/>
                <w:u w:val="single"/>
                <w:lang w:val="en-US" w:eastAsia="zh-CN"/>
              </w:rPr>
              <w:t xml:space="preserve">(</w:t>
            </w:r>
            <w:r>
              <w:rPr>
                <w:rFonts w:hint="eastAsia" w:ascii="宋体" w:hAnsi="宋体" w:eastAsia="宋体" w:cs="宋体"/>
                <w:b w:val="0"/>
                <w:bCs w:val="0"/>
                <w:iCs/>
                <w:color w:val="000000"/>
                <w:szCs w:val="21"/>
                <w:highlight w:val="none"/>
                <w:u w:val="single"/>
                <w:lang w:val="en-US" w:eastAsia="zh-CN"/>
              </w:rPr>
              <w:t xml:space="preserve">2)</w:t>
            </w:r>
            <w:r>
              <w:rPr>
                <w:rFonts w:hint="eastAsia" w:ascii="宋体" w:hAnsi="宋体" w:eastAsia="宋体" w:cs="宋体"/>
                <w:b w:val="0"/>
                <w:bCs w:val="0"/>
                <w:iCs/>
                <w:color w:val="000000"/>
                <w:szCs w:val="21"/>
                <w:highlight w:val="none"/>
              </w:rPr>
              <w:t xml:space="preserve">种方式解决：</w:t>
            </w:r>
            <w:r>
              <w:rPr>
                <w:rFonts w:hint="eastAsia" w:ascii="宋体" w:hAnsi="宋体" w:eastAsia="宋体" w:cs="宋体"/>
                <w:b w:val="0"/>
                <w:bCs w:val="0"/>
                <w:iCs/>
                <w:color w:val="000000"/>
                <w:szCs w:val="21"/>
                <w:highlight w:val="none"/>
              </w:rPr>
            </w:r>
            <w:r/>
          </w:p>
          <w:p>
            <w:pPr>
              <w:pStyle w:val="828"/>
              <w:jc w:val="left"/>
              <w:spacing w:line="400" w:lineRule="exact"/>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（1）向</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rPr>
              <w:t xml:space="preserve">仲裁委员会申请仲裁，仲裁地点为</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rPr>
              <w:t xml:space="preserve">；</w:t>
            </w:r>
            <w:r>
              <w:rPr>
                <w:rFonts w:hint="eastAsia" w:ascii="宋体" w:hAnsi="宋体" w:eastAsia="宋体" w:cs="宋体"/>
                <w:b w:val="0"/>
                <w:bCs w:val="0"/>
                <w:iCs/>
                <w:color w:val="000000"/>
                <w:szCs w:val="21"/>
                <w:highlight w:val="none"/>
              </w:rPr>
            </w:r>
            <w:r/>
          </w:p>
          <w:p>
            <w:pPr>
              <w:pStyle w:val="828"/>
              <w:jc w:val="left"/>
              <w:rPr>
                <w:rFonts w:hint="eastAsia" w:ascii="宋体" w:hAnsi="宋体" w:eastAsia="宋体" w:cs="宋体"/>
                <w:b w:val="0"/>
                <w:bCs w:val="0"/>
                <w:color w:val="000000"/>
                <w:szCs w:val="21"/>
                <w:highlight w:val="none"/>
                <w:u w:val="single"/>
              </w:rPr>
            </w:pPr>
            <w:r>
              <w:rPr>
                <w:rFonts w:hint="eastAsia" w:ascii="宋体" w:hAnsi="宋体" w:eastAsia="宋体" w:cs="宋体"/>
                <w:b w:val="0"/>
                <w:bCs w:val="0"/>
                <w:iCs/>
                <w:color w:val="000000"/>
                <w:szCs w:val="21"/>
                <w:highlight w:val="none"/>
              </w:rPr>
              <w:t xml:space="preserve">（2）向</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lang w:eastAsia="zh-CN"/>
              </w:rPr>
              <w:t xml:space="preserve">甲方</w:t>
            </w:r>
            <w:r>
              <w:rPr>
                <w:rFonts w:hint="eastAsia" w:ascii="宋体" w:hAnsi="宋体" w:eastAsia="宋体" w:cs="宋体"/>
                <w:b w:val="0"/>
                <w:bCs w:val="0"/>
                <w:i w:val="0"/>
                <w:iCs/>
                <w:color w:val="000000"/>
                <w:szCs w:val="21"/>
                <w:highlight w:val="none"/>
                <w:u w:val="single"/>
              </w:rPr>
              <w:t xml:space="preserve"> </w:t>
            </w:r>
            <w:r>
              <w:rPr>
                <w:rFonts w:hint="eastAsia" w:ascii="宋体" w:hAnsi="宋体" w:eastAsia="宋体" w:cs="宋体"/>
                <w:b w:val="0"/>
                <w:bCs w:val="0"/>
                <w:iCs/>
                <w:color w:val="000000"/>
                <w:szCs w:val="21"/>
                <w:highlight w:val="none"/>
                <w:lang w:eastAsia="zh-CN"/>
              </w:rPr>
              <w:t xml:space="preserve">住所地 </w:t>
            </w:r>
            <w:r>
              <w:rPr>
                <w:rFonts w:hint="eastAsia" w:ascii="宋体" w:hAnsi="宋体" w:eastAsia="宋体" w:cs="宋体"/>
                <w:b w:val="0"/>
                <w:bCs w:val="0"/>
                <w:iCs/>
                <w:color w:val="000000"/>
                <w:szCs w:val="21"/>
                <w:highlight w:val="none"/>
              </w:rPr>
              <w:t xml:space="preserve">人民法院起诉。</w:t>
            </w:r>
            <w:r>
              <w:rPr>
                <w:rFonts w:hint="eastAsia" w:ascii="宋体" w:hAnsi="宋体" w:eastAsia="宋体" w:cs="宋体"/>
                <w:b w:val="0"/>
                <w:bCs w:val="0"/>
                <w:color w:val="000000"/>
                <w:szCs w:val="21"/>
                <w:highlight w:val="none"/>
                <w:u w:val="single"/>
              </w:rPr>
            </w:r>
            <w:r/>
          </w:p>
        </w:tc>
      </w:tr>
      <w:tr>
        <w:trPr>
          <w:trHeight w:val="770"/>
        </w:trPr>
        <w:tc>
          <w:tcPr>
            <w:tcW w:w="1607" w:type="dxa"/>
            <w:vAlign w:val="center"/>
            <w:textDirection w:val="lrTb"/>
            <w:noWrap w:val="false"/>
          </w:tcPr>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第二节</w:t>
            </w:r>
            <w:r>
              <w:rPr>
                <w:rFonts w:hint="eastAsia" w:ascii="宋体" w:hAnsi="宋体" w:eastAsia="宋体" w:cs="宋体"/>
                <w:b w:val="0"/>
                <w:bCs w:val="0"/>
                <w:color w:val="000000"/>
                <w:szCs w:val="21"/>
                <w:highlight w:val="none"/>
              </w:rPr>
            </w:r>
            <w:r/>
          </w:p>
          <w:p>
            <w:pPr>
              <w:pStyle w:val="828"/>
              <w:jc w:val="center"/>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第23.1款</w:t>
            </w:r>
            <w:r>
              <w:rPr>
                <w:rFonts w:hint="eastAsia" w:ascii="宋体" w:hAnsi="宋体" w:eastAsia="宋体" w:cs="宋体"/>
                <w:b w:val="0"/>
                <w:bCs w:val="0"/>
                <w:color w:val="000000"/>
                <w:szCs w:val="21"/>
                <w:highlight w:val="none"/>
              </w:rPr>
            </w:r>
            <w:r/>
          </w:p>
        </w:tc>
        <w:tc>
          <w:tcPr>
            <w:tcW w:w="1742"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其他专用条款</w:t>
            </w:r>
            <w:r>
              <w:rPr>
                <w:rFonts w:hint="eastAsia" w:ascii="宋体" w:hAnsi="宋体" w:eastAsia="宋体" w:cs="宋体"/>
                <w:b w:val="0"/>
                <w:bCs w:val="0"/>
                <w:color w:val="000000"/>
                <w:szCs w:val="21"/>
                <w:highlight w:val="none"/>
              </w:rPr>
            </w:r>
            <w:r/>
          </w:p>
        </w:tc>
        <w:tc>
          <w:tcPr>
            <w:tcW w:w="5170" w:type="dxa"/>
            <w:vAlign w:val="center"/>
            <w:textDirection w:val="lrTb"/>
            <w:noWrap w:val="false"/>
          </w:tcPr>
          <w:p>
            <w:pPr>
              <w:pStyle w:val="828"/>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 xml:space="preserve">双方协商。</w:t>
            </w:r>
            <w:r>
              <w:rPr>
                <w:rFonts w:hint="eastAsia" w:ascii="宋体" w:hAnsi="宋体" w:eastAsia="宋体" w:cs="宋体"/>
                <w:b w:val="0"/>
                <w:bCs w:val="0"/>
                <w:color w:val="000000"/>
                <w:szCs w:val="21"/>
                <w:highlight w:val="none"/>
              </w:rPr>
            </w:r>
            <w:r/>
          </w:p>
        </w:tc>
      </w:tr>
    </w:tbl>
    <w:p>
      <w:pPr>
        <w:pStyle w:val="828"/>
        <w:jc w:val="center"/>
        <w:keepLines/>
        <w:keepNext/>
        <w:pageBreakBefore/>
        <w:rPr>
          <w:rFonts w:hint="eastAsia" w:ascii="宋体" w:hAnsi="宋体" w:eastAsia="宋体" w:cs="宋体"/>
          <w:b w:val="0"/>
          <w:bCs w:val="0"/>
          <w:color w:val="000000"/>
          <w:sz w:val="44"/>
          <w:szCs w:val="44"/>
          <w:highlight w:val="none"/>
        </w:rPr>
        <w:outlineLvl w:val="0"/>
      </w:pPr>
      <w:r/>
      <w:bookmarkEnd w:id="130"/>
      <w:r/>
      <w:bookmarkEnd w:id="131"/>
      <w:r/>
      <w:bookmarkEnd w:id="132"/>
      <w:r/>
      <w:bookmarkStart w:id="144" w:name="_Toc22853"/>
      <w:r/>
      <w:bookmarkStart w:id="145" w:name="_Toc81575170"/>
      <w:r/>
      <w:bookmarkStart w:id="146" w:name="_Toc19649"/>
      <w:r/>
      <w:bookmarkStart w:id="147" w:name="_Toc9003"/>
      <w:r/>
      <w:bookmarkStart w:id="148" w:name="_Toc81575207"/>
      <w:r/>
      <w:bookmarkStart w:id="149" w:name="_Toc12937"/>
      <w:r>
        <w:rPr>
          <w:rFonts w:hint="eastAsia" w:ascii="宋体" w:hAnsi="宋体" w:eastAsia="宋体" w:cs="宋体"/>
          <w:b w:val="0"/>
          <w:bCs w:val="0"/>
          <w:color w:val="000000"/>
          <w:sz w:val="44"/>
          <w:szCs w:val="44"/>
          <w:highlight w:val="none"/>
        </w:rPr>
        <w:t xml:space="preserve">第六章  投标文件格式</w:t>
      </w:r>
      <w:bookmarkEnd w:id="144"/>
      <w:r/>
      <w:bookmarkEnd w:id="145"/>
      <w:r/>
      <w:bookmarkEnd w:id="146"/>
      <w:r/>
      <w:bookmarkEnd w:id="147"/>
      <w:r/>
      <w:bookmarkEnd w:id="148"/>
      <w:r/>
      <w:bookmarkEnd w:id="149"/>
      <w:r>
        <w:rPr>
          <w:rFonts w:hint="eastAsia" w:ascii="宋体" w:hAnsi="宋体" w:eastAsia="宋体" w:cs="宋体"/>
          <w:b w:val="0"/>
          <w:bCs w:val="0"/>
          <w:color w:val="000000"/>
          <w:sz w:val="44"/>
          <w:szCs w:val="44"/>
          <w:highlight w:val="none"/>
        </w:rPr>
      </w:r>
      <w:r/>
    </w:p>
    <w:p>
      <w:pPr>
        <w:pStyle w:val="828"/>
        <w:rPr>
          <w:rFonts w:hint="eastAsia" w:ascii="宋体" w:hAnsi="宋体" w:eastAsia="宋体" w:cs="宋体"/>
          <w:b w:val="0"/>
          <w:bCs w:val="0"/>
          <w:color w:val="000000"/>
          <w:highlight w:val="none"/>
        </w:rPr>
      </w:pPr>
      <w:r/>
      <w:bookmarkStart w:id="150" w:name="EB819316f773b24a75aef829f9b72900c0"/>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sz w:val="72"/>
          <w:highlight w:val="none"/>
        </w:rPr>
      </w:pPr>
      <w:r/>
      <w:bookmarkStart w:id="151" w:name="_Toc15716"/>
      <w:r>
        <w:rPr>
          <w:rFonts w:hint="eastAsia" w:ascii="宋体" w:hAnsi="宋体" w:eastAsia="宋体" w:cs="宋体"/>
          <w:b w:val="0"/>
          <w:bCs w:val="0"/>
          <w:color w:val="000000"/>
          <w:sz w:val="72"/>
          <w:highlight w:val="none"/>
        </w:rPr>
      </w:r>
      <w:r/>
    </w:p>
    <w:p>
      <w:pPr>
        <w:pStyle w:val="828"/>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r>
      <w:r/>
    </w:p>
    <w:p>
      <w:pPr>
        <w:pStyle w:val="828"/>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r>
      <w:r/>
    </w:p>
    <w:p>
      <w:pPr>
        <w:pStyle w:val="828"/>
        <w:jc w:val="center"/>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t xml:space="preserve">投  标  文  件</w:t>
      </w:r>
      <w:r>
        <w:rPr>
          <w:rFonts w:hint="eastAsia" w:ascii="宋体" w:hAnsi="宋体" w:eastAsia="宋体" w:cs="宋体"/>
          <w:b w:val="0"/>
          <w:bCs w:val="0"/>
          <w:color w:val="000000"/>
          <w:sz w:val="72"/>
          <w:highlight w:val="none"/>
        </w:rPr>
      </w:r>
      <w:r/>
    </w:p>
    <w:p>
      <w:pPr>
        <w:pStyle w:val="828"/>
        <w:jc w:val="center"/>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r>
      <w:r/>
    </w:p>
    <w:p>
      <w:pPr>
        <w:pStyle w:val="828"/>
        <w:jc w:val="center"/>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r>
      <w:r/>
    </w:p>
    <w:p>
      <w:pPr>
        <w:pStyle w:val="828"/>
        <w:jc w:val="center"/>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r>
      <w:r/>
    </w:p>
    <w:p>
      <w:pPr>
        <w:pStyle w:val="828"/>
        <w:jc w:val="center"/>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r>
      <w:r/>
    </w:p>
    <w:p>
      <w:pPr>
        <w:pStyle w:val="828"/>
        <w:jc w:val="center"/>
        <w:rPr>
          <w:rFonts w:hint="eastAsia" w:ascii="宋体" w:hAnsi="宋体" w:eastAsia="宋体" w:cs="宋体"/>
          <w:b w:val="0"/>
          <w:bCs w:val="0"/>
          <w:color w:val="000000"/>
          <w:sz w:val="72"/>
          <w:highlight w:val="none"/>
        </w:rPr>
      </w:pPr>
      <w:r>
        <w:rPr>
          <w:rFonts w:hint="eastAsia" w:ascii="宋体" w:hAnsi="宋体" w:eastAsia="宋体" w:cs="宋体"/>
          <w:b w:val="0"/>
          <w:bCs w:val="0"/>
          <w:color w:val="000000"/>
          <w:sz w:val="72"/>
          <w:highlight w:val="none"/>
        </w:rPr>
      </w:r>
      <w:r/>
    </w:p>
    <w:p>
      <w:pPr>
        <w:pStyle w:val="828"/>
        <w:jc w:val="center"/>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r>
      <w:r/>
    </w:p>
    <w:p>
      <w:pPr>
        <w:pStyle w:val="828"/>
        <w:jc w:val="center"/>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r>
      <w:r/>
    </w:p>
    <w:p>
      <w:pPr>
        <w:pStyle w:val="828"/>
        <w:jc w:val="center"/>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r>
      <w:r/>
    </w:p>
    <w:p>
      <w:pPr>
        <w:pStyle w:val="828"/>
        <w:ind w:firstLine="1084"/>
        <w:rPr>
          <w:rFonts w:hint="eastAsia" w:ascii="宋体" w:hAnsi="宋体" w:eastAsia="宋体" w:cs="宋体"/>
          <w:b w:val="0"/>
          <w:bCs w:val="0"/>
          <w:color w:val="000000"/>
          <w:sz w:val="36"/>
          <w:highlight w:val="none"/>
        </w:rPr>
      </w:pPr>
      <w:r>
        <w:rPr>
          <w:rFonts w:hint="eastAsia" w:ascii="宋体" w:hAnsi="宋体" w:eastAsia="宋体" w:cs="宋体"/>
          <w:b w:val="0"/>
          <w:bCs w:val="0"/>
          <w:color w:val="000000"/>
          <w:sz w:val="36"/>
          <w:highlight w:val="none"/>
        </w:rPr>
        <w:t xml:space="preserve">项 目 名 称：</w:t>
      </w:r>
      <w:r>
        <w:rPr>
          <w:rFonts w:hint="eastAsia" w:ascii="宋体" w:hAnsi="宋体" w:eastAsia="宋体" w:cs="宋体"/>
          <w:b w:val="0"/>
          <w:bCs w:val="0"/>
          <w:color w:val="000000"/>
          <w:sz w:val="36"/>
          <w:highlight w:val="none"/>
          <w:u w:val="single"/>
        </w:rPr>
        <w:t xml:space="preserve">               </w:t>
      </w:r>
      <w:r>
        <w:rPr>
          <w:rFonts w:hint="eastAsia" w:ascii="宋体" w:hAnsi="宋体" w:eastAsia="宋体" w:cs="宋体"/>
          <w:b w:val="0"/>
          <w:bCs w:val="0"/>
          <w:color w:val="000000"/>
          <w:sz w:val="36"/>
          <w:highlight w:val="none"/>
        </w:rPr>
      </w:r>
      <w:r/>
    </w:p>
    <w:p>
      <w:pPr>
        <w:pStyle w:val="828"/>
        <w:ind w:firstLine="1084"/>
        <w:rPr>
          <w:rFonts w:hint="eastAsia" w:ascii="宋体" w:hAnsi="宋体" w:eastAsia="宋体" w:cs="宋体"/>
          <w:b w:val="0"/>
          <w:bCs w:val="0"/>
          <w:color w:val="000000"/>
          <w:sz w:val="36"/>
          <w:highlight w:val="none"/>
          <w:u w:val="single"/>
        </w:rPr>
      </w:pPr>
      <w:r>
        <w:rPr>
          <w:rFonts w:hint="eastAsia" w:ascii="宋体" w:hAnsi="宋体" w:eastAsia="宋体" w:cs="宋体"/>
          <w:b w:val="0"/>
          <w:bCs w:val="0"/>
          <w:color w:val="000000"/>
          <w:sz w:val="36"/>
          <w:highlight w:val="none"/>
        </w:rPr>
        <w:t xml:space="preserve">项 目 编 号：</w:t>
      </w:r>
      <w:r>
        <w:rPr>
          <w:rFonts w:hint="eastAsia" w:ascii="宋体" w:hAnsi="宋体" w:eastAsia="宋体" w:cs="宋体"/>
          <w:b w:val="0"/>
          <w:bCs w:val="0"/>
          <w:color w:val="000000"/>
          <w:sz w:val="36"/>
          <w:highlight w:val="none"/>
          <w:u w:val="single"/>
        </w:rPr>
        <w:t xml:space="preserve">               </w:t>
      </w:r>
      <w:r>
        <w:rPr>
          <w:rFonts w:hint="eastAsia" w:ascii="宋体" w:hAnsi="宋体" w:eastAsia="宋体" w:cs="宋体"/>
          <w:b w:val="0"/>
          <w:bCs w:val="0"/>
          <w:color w:val="000000"/>
          <w:sz w:val="36"/>
          <w:highlight w:val="none"/>
          <w:u w:val="single"/>
        </w:rPr>
      </w:r>
      <w:r/>
    </w:p>
    <w:p>
      <w:pPr>
        <w:pStyle w:val="828"/>
        <w:rPr>
          <w:rFonts w:hint="eastAsia" w:ascii="宋体" w:hAnsi="宋体" w:eastAsia="宋体" w:cs="宋体"/>
          <w:b w:val="0"/>
          <w:bCs w:val="0"/>
          <w:color w:val="000000"/>
          <w:sz w:val="36"/>
          <w:highlight w:val="none"/>
          <w:u w:val="single"/>
        </w:rPr>
      </w:pPr>
      <w:r>
        <w:rPr>
          <w:rFonts w:hint="eastAsia" w:ascii="宋体" w:hAnsi="宋体" w:eastAsia="宋体" w:cs="宋体"/>
          <w:b w:val="0"/>
          <w:bCs w:val="0"/>
          <w:color w:val="000000"/>
          <w:sz w:val="36"/>
          <w:highlight w:val="none"/>
        </w:rPr>
        <w:t xml:space="preserve">      投标人名称 ：</w:t>
      </w:r>
      <w:r>
        <w:rPr>
          <w:rFonts w:hint="eastAsia" w:ascii="宋体" w:hAnsi="宋体" w:eastAsia="宋体" w:cs="宋体"/>
          <w:b w:val="0"/>
          <w:bCs w:val="0"/>
          <w:color w:val="000000"/>
          <w:sz w:val="36"/>
          <w:highlight w:val="none"/>
          <w:u w:val="single"/>
        </w:rPr>
        <w:t xml:space="preserve">（盖CA电子公章）</w:t>
      </w:r>
      <w:r>
        <w:rPr>
          <w:rFonts w:hint="eastAsia" w:ascii="宋体" w:hAnsi="宋体" w:eastAsia="宋体" w:cs="宋体"/>
          <w:b w:val="0"/>
          <w:bCs w:val="0"/>
          <w:color w:val="000000"/>
          <w:sz w:val="36"/>
          <w:highlight w:val="none"/>
          <w:u w:val="single"/>
        </w:rPr>
      </w:r>
      <w:r/>
    </w:p>
    <w:p>
      <w:pPr>
        <w:pStyle w:val="828"/>
        <w:rPr>
          <w:rFonts w:hint="eastAsia" w:ascii="宋体" w:hAnsi="宋体" w:eastAsia="宋体" w:cs="宋体"/>
          <w:b w:val="0"/>
          <w:bCs w:val="0"/>
          <w:color w:val="000000"/>
          <w:sz w:val="36"/>
          <w:highlight w:val="none"/>
          <w:u w:val="single"/>
        </w:rPr>
      </w:pPr>
      <w:r>
        <w:rPr>
          <w:rFonts w:hint="eastAsia" w:ascii="宋体" w:hAnsi="宋体" w:eastAsia="宋体" w:cs="宋体"/>
          <w:b w:val="0"/>
          <w:bCs w:val="0"/>
          <w:color w:val="000000"/>
          <w:sz w:val="36"/>
          <w:highlight w:val="none"/>
        </w:rPr>
        <w:t xml:space="preserve">      日      期 ：</w:t>
      </w:r>
      <w:r>
        <w:rPr>
          <w:rFonts w:hint="eastAsia" w:ascii="宋体" w:hAnsi="宋体" w:eastAsia="宋体" w:cs="宋体"/>
          <w:b w:val="0"/>
          <w:bCs w:val="0"/>
          <w:color w:val="000000"/>
          <w:sz w:val="36"/>
          <w:highlight w:val="none"/>
          <w:u w:val="single"/>
        </w:rPr>
        <w:t xml:space="preserve">               </w:t>
      </w:r>
      <w:bookmarkEnd w:id="151"/>
      <w:r>
        <w:rPr>
          <w:rFonts w:hint="eastAsia" w:ascii="宋体" w:hAnsi="宋体" w:eastAsia="宋体" w:cs="宋体"/>
          <w:b w:val="0"/>
          <w:bCs w:val="0"/>
          <w:color w:val="000000"/>
          <w:sz w:val="36"/>
          <w:highlight w:val="none"/>
          <w:u w:val="single"/>
        </w:rPr>
      </w:r>
      <w:r/>
    </w:p>
    <w:p>
      <w:pPr>
        <w:pStyle w:val="1109"/>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09"/>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09"/>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09"/>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09"/>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09"/>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09"/>
        <w:rPr>
          <w:rFonts w:hint="eastAsia" w:ascii="宋体" w:hAnsi="宋体" w:eastAsia="宋体" w:cs="宋体"/>
          <w:b w:val="0"/>
          <w:bCs w:val="0"/>
          <w:color w:val="000000"/>
          <w:highlight w:val="none"/>
        </w:rPr>
      </w:pPr>
      <w:r/>
      <w:bookmarkEnd w:id="150"/>
      <w:r>
        <w:rPr>
          <w:rFonts w:hint="eastAsia" w:ascii="宋体" w:hAnsi="宋体" w:eastAsia="宋体" w:cs="宋体"/>
          <w:b w:val="0"/>
          <w:bCs w:val="0"/>
          <w:color w:val="000000"/>
          <w:highlight w:val="none"/>
        </w:rPr>
      </w:r>
      <w:r/>
    </w:p>
    <w:p>
      <w:pPr>
        <w:pStyle w:val="1109"/>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109"/>
        <w:jc w:val="center"/>
        <w:spacing w:line="36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投标文件目录</w:t>
      </w:r>
      <w:r>
        <w:rPr>
          <w:rFonts w:hint="eastAsia" w:ascii="宋体" w:hAnsi="宋体" w:eastAsia="宋体" w:cs="宋体"/>
          <w:b w:val="0"/>
          <w:bCs w:val="0"/>
          <w:color w:val="000000"/>
          <w:sz w:val="32"/>
          <w:szCs w:val="32"/>
          <w:highlight w:val="none"/>
        </w:rPr>
      </w:r>
      <w:r/>
    </w:p>
    <w:p>
      <w:pPr>
        <w:pStyle w:val="1109"/>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一、投标函</w:t>
      </w: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rPr>
        <w:t xml:space="preserve">二、</w:t>
      </w:r>
      <w:r>
        <w:rPr>
          <w:rFonts w:hint="eastAsia" w:ascii="宋体" w:hAnsi="宋体" w:eastAsia="宋体" w:cs="宋体"/>
          <w:b w:val="0"/>
          <w:bCs w:val="0"/>
          <w:color w:val="000000"/>
          <w:sz w:val="28"/>
          <w:szCs w:val="28"/>
          <w:highlight w:val="none"/>
          <w:lang w:val="en-US" w:eastAsia="zh-CN"/>
        </w:rPr>
        <w:t xml:space="preserve">投标人资质</w:t>
      </w:r>
      <w:r>
        <w:rPr>
          <w:rFonts w:hint="eastAsia" w:ascii="宋体" w:hAnsi="宋体" w:eastAsia="宋体" w:cs="宋体"/>
          <w:b w:val="0"/>
          <w:bCs w:val="0"/>
          <w:color w:val="000000"/>
          <w:sz w:val="28"/>
          <w:szCs w:val="28"/>
          <w:highlight w:val="none"/>
          <w:lang w:val="en-US" w:eastAsia="zh-CN"/>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rPr>
        <w:t xml:space="preserve">三、</w:t>
      </w:r>
      <w:r>
        <w:rPr>
          <w:rFonts w:hint="eastAsia" w:ascii="宋体" w:hAnsi="宋体" w:eastAsia="宋体" w:cs="宋体"/>
          <w:b w:val="0"/>
          <w:bCs w:val="0"/>
          <w:color w:val="000000"/>
          <w:sz w:val="28"/>
          <w:szCs w:val="28"/>
          <w:highlight w:val="none"/>
        </w:rPr>
        <w:t xml:space="preserve">法人授权书</w:t>
      </w: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rPr>
        <w:t xml:space="preserve">四</w:t>
      </w:r>
      <w:r>
        <w:rPr>
          <w:rFonts w:hint="eastAsia" w:ascii="宋体" w:hAnsi="宋体" w:eastAsia="宋体" w:cs="宋体"/>
          <w:b w:val="0"/>
          <w:bCs w:val="0"/>
          <w:color w:val="000000"/>
          <w:sz w:val="28"/>
          <w:szCs w:val="28"/>
          <w:highlight w:val="none"/>
        </w:rPr>
        <w:t xml:space="preserve">、开标一览表</w:t>
      </w: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rPr>
        <w:t xml:space="preserve">五</w:t>
      </w:r>
      <w:r>
        <w:rPr>
          <w:rFonts w:hint="eastAsia" w:ascii="宋体" w:hAnsi="宋体" w:eastAsia="宋体" w:cs="宋体"/>
          <w:b w:val="0"/>
          <w:bCs w:val="0"/>
          <w:color w:val="000000"/>
          <w:sz w:val="28"/>
          <w:szCs w:val="28"/>
          <w:highlight w:val="none"/>
        </w:rPr>
        <w:t xml:space="preserve">、分项报价表</w:t>
      </w: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rPr>
        <w:t xml:space="preserve">六</w:t>
      </w:r>
      <w:r>
        <w:rPr>
          <w:rFonts w:hint="eastAsia" w:ascii="宋体" w:hAnsi="宋体" w:eastAsia="宋体" w:cs="宋体"/>
          <w:b w:val="0"/>
          <w:bCs w:val="0"/>
          <w:color w:val="000000"/>
          <w:sz w:val="28"/>
          <w:szCs w:val="28"/>
          <w:highlight w:val="none"/>
        </w:rPr>
        <w:t xml:space="preserve">、中小企业或残疾人福利性单位声明函</w:t>
      </w: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七、</w:t>
      </w:r>
      <w:r>
        <w:rPr>
          <w:rFonts w:hint="eastAsia" w:ascii="宋体" w:hAnsi="宋体" w:eastAsia="宋体" w:cs="宋体"/>
          <w:b w:val="0"/>
          <w:bCs w:val="0"/>
          <w:color w:val="000000"/>
          <w:sz w:val="28"/>
          <w:szCs w:val="28"/>
          <w:highlight w:val="none"/>
          <w:lang w:eastAsia="zh-CN"/>
        </w:rPr>
        <w:t xml:space="preserve">关于符合本国产品标准的声明函</w:t>
      </w:r>
      <w:r>
        <w:rPr>
          <w:rFonts w:hint="eastAsia" w:ascii="宋体" w:hAnsi="宋体" w:eastAsia="宋体" w:cs="宋体"/>
          <w:b w:val="0"/>
          <w:bCs w:val="0"/>
          <w:color w:val="000000"/>
          <w:sz w:val="28"/>
          <w:szCs w:val="28"/>
          <w:highlight w:val="none"/>
          <w:lang w:val="en-US" w:eastAsia="zh-CN"/>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rPr>
        <w:t xml:space="preserve">八</w:t>
      </w:r>
      <w:r>
        <w:rPr>
          <w:rFonts w:hint="eastAsia" w:ascii="宋体" w:hAnsi="宋体" w:eastAsia="宋体" w:cs="宋体"/>
          <w:b w:val="0"/>
          <w:bCs w:val="0"/>
          <w:color w:val="000000"/>
          <w:sz w:val="28"/>
          <w:szCs w:val="28"/>
          <w:highlight w:val="none"/>
        </w:rPr>
        <w:t xml:space="preserve">、项目组人员</w:t>
      </w: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九</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lang w:val="en-US" w:eastAsia="zh-CN"/>
        </w:rPr>
        <w:t xml:space="preserve">项目组成员</w:t>
      </w:r>
      <w:r>
        <w:rPr>
          <w:rFonts w:hint="eastAsia" w:ascii="宋体" w:hAnsi="宋体" w:eastAsia="宋体" w:cs="宋体"/>
          <w:b w:val="0"/>
          <w:bCs w:val="0"/>
          <w:color w:val="000000"/>
          <w:sz w:val="28"/>
          <w:szCs w:val="28"/>
          <w:highlight w:val="none"/>
          <w:lang w:val="en-US" w:eastAsia="zh-CN"/>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rPr>
        <w:t xml:space="preserve">十、</w:t>
      </w:r>
      <w:r>
        <w:rPr>
          <w:rFonts w:hint="eastAsia" w:ascii="宋体" w:hAnsi="宋体" w:eastAsia="宋体" w:cs="宋体"/>
          <w:b w:val="0"/>
          <w:bCs w:val="0"/>
          <w:color w:val="000000"/>
          <w:sz w:val="28"/>
          <w:szCs w:val="28"/>
          <w:highlight w:val="none"/>
        </w:rPr>
        <w:t xml:space="preserve">企业业绩</w:t>
      </w:r>
      <w:r>
        <w:rPr>
          <w:rFonts w:hint="eastAsia" w:ascii="宋体" w:hAnsi="宋体" w:eastAsia="宋体" w:cs="宋体"/>
          <w:b w:val="0"/>
          <w:bCs w:val="0"/>
          <w:color w:val="000000"/>
          <w:sz w:val="28"/>
          <w:szCs w:val="28"/>
          <w:highlight w:val="none"/>
        </w:rPr>
      </w:r>
      <w:r/>
    </w:p>
    <w:p>
      <w:pPr>
        <w:pStyle w:val="82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val="en-US" w:eastAsia="zh-CN"/>
        </w:rPr>
        <w:t xml:space="preserve">十一</w:t>
      </w:r>
      <w:r>
        <w:rPr>
          <w:rFonts w:hint="eastAsia" w:ascii="宋体" w:hAnsi="宋体" w:eastAsia="宋体" w:cs="宋体"/>
          <w:b w:val="0"/>
          <w:bCs w:val="0"/>
          <w:color w:val="000000"/>
          <w:sz w:val="28"/>
          <w:szCs w:val="28"/>
          <w:highlight w:val="none"/>
        </w:rPr>
        <w:t xml:space="preserve">、投标所需其他材料</w:t>
      </w:r>
      <w:r>
        <w:rPr>
          <w:rFonts w:hint="eastAsia" w:ascii="宋体" w:hAnsi="宋体" w:eastAsia="宋体" w:cs="宋体"/>
          <w:b w:val="0"/>
          <w:bCs w:val="0"/>
          <w:color w:val="000000"/>
          <w:sz w:val="28"/>
          <w:szCs w:val="28"/>
          <w:highlight w:val="none"/>
        </w:rPr>
      </w:r>
      <w:r/>
    </w:p>
    <w:p>
      <w:pPr>
        <w:pStyle w:val="828"/>
        <w:rPr>
          <w:rFonts w:hint="eastAsia" w:ascii="宋体" w:hAnsi="宋体" w:eastAsia="宋体" w:cs="宋体"/>
          <w:b w:val="0"/>
          <w:bCs w:val="0"/>
          <w:color w:val="000000"/>
          <w:highlight w:val="none"/>
        </w:rPr>
      </w:pPr>
      <w:r/>
      <w:bookmarkStart w:id="152" w:name="_Toc20577"/>
      <w:r/>
      <w:bookmarkStart w:id="153" w:name="_Toc26005"/>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19"/>
        <w:rPr>
          <w:rFonts w:hint="eastAsia" w:ascii="宋体" w:hAnsi="宋体" w:eastAsia="宋体" w:cs="宋体"/>
          <w:b w:val="0"/>
          <w:bCs w:val="0"/>
          <w:color w:val="000000"/>
          <w:highlight w:val="none"/>
        </w:rPr>
        <w:outlineLvl w:val="1"/>
      </w:pPr>
      <w:r/>
      <w:bookmarkStart w:id="154" w:name="_Toc8978"/>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t xml:space="preserve">一、投标函</w:t>
      </w:r>
      <w:bookmarkEnd w:id="152"/>
      <w:r/>
      <w:bookmarkEnd w:id="153"/>
      <w:r/>
      <w:bookmarkEnd w:id="154"/>
      <w:r>
        <w:rPr>
          <w:rFonts w:hint="eastAsia" w:ascii="宋体" w:hAnsi="宋体" w:eastAsia="宋体" w:cs="宋体"/>
          <w:b w:val="0"/>
          <w:bCs w:val="0"/>
          <w:color w:val="000000"/>
          <w:highlight w:val="none"/>
        </w:rPr>
      </w:r>
      <w:r/>
    </w:p>
    <w:p>
      <w:pPr>
        <w:pStyle w:val="1120"/>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120"/>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投标函</w:t>
      </w:r>
      <w:r>
        <w:rPr>
          <w:rFonts w:hint="eastAsia" w:ascii="宋体" w:hAnsi="宋体" w:eastAsia="宋体" w:cs="宋体"/>
          <w:b w:val="0"/>
          <w:bCs w:val="0"/>
          <w:color w:val="000000"/>
          <w:sz w:val="32"/>
          <w:szCs w:val="32"/>
          <w:highlight w:val="none"/>
        </w:rPr>
      </w:r>
      <w:r/>
    </w:p>
    <w:p>
      <w:pPr>
        <w:pStyle w:val="1120"/>
        <w:jc w:val="left"/>
        <w:spacing w:line="500" w:lineRule="exac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t xml:space="preserve">（采购单位名称）：</w:t>
      </w:r>
      <w:r>
        <w:rPr>
          <w:rFonts w:hint="eastAsia" w:ascii="宋体" w:hAnsi="宋体" w:eastAsia="宋体" w:cs="宋体"/>
          <w:b w:val="0"/>
          <w:bCs w:val="0"/>
          <w:color w:val="000000"/>
          <w:sz w:val="24"/>
          <w:szCs w:val="24"/>
          <w:highlight w:val="none"/>
          <w:u w:val="singl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根据已收到的项目编号为</w:t>
      </w:r>
      <w:r>
        <w:rPr>
          <w:rFonts w:hint="eastAsia" w:ascii="宋体" w:hAnsi="宋体" w:eastAsia="宋体" w:cs="宋体"/>
          <w:b w:val="0"/>
          <w:bCs w:val="0"/>
          <w:color w:val="000000"/>
          <w:sz w:val="24"/>
          <w:szCs w:val="24"/>
          <w:highlight w:val="none"/>
          <w:u w:val="single"/>
        </w:rPr>
        <w:t xml:space="preserve">（项目编号）</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u w:val="single"/>
        </w:rPr>
        <w:t xml:space="preserve">（项目名称）</w:t>
      </w:r>
      <w:r>
        <w:rPr>
          <w:rFonts w:hint="eastAsia" w:ascii="宋体" w:hAnsi="宋体" w:eastAsia="宋体" w:cs="宋体"/>
          <w:b w:val="0"/>
          <w:bCs w:val="0"/>
          <w:color w:val="000000"/>
          <w:sz w:val="24"/>
          <w:szCs w:val="24"/>
          <w:highlight w:val="none"/>
        </w:rPr>
        <w:t xml:space="preserve">的招标文件，我方在参加本项目招投标活动中，特作出如下承诺：</w:t>
      </w:r>
      <w:r>
        <w:rPr>
          <w:rFonts w:hint="eastAsia" w:ascii="宋体" w:hAnsi="宋体" w:eastAsia="宋体" w:cs="宋体"/>
          <w:b w:val="0"/>
          <w:bCs w:val="0"/>
          <w:color w:val="000000"/>
          <w:sz w:val="24"/>
          <w:szCs w:val="24"/>
          <w:highlight w:val="none"/>
        </w:rPr>
      </w:r>
      <w:r/>
    </w:p>
    <w:p>
      <w:pPr>
        <w:pStyle w:val="1120"/>
        <w:ind w:firstLine="480"/>
        <w:jc w:val="left"/>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szCs w:val="24"/>
          <w:highlight w:val="none"/>
        </w:rPr>
        <w:t xml:space="preserve">一、我方</w:t>
      </w:r>
      <w:r>
        <w:rPr>
          <w:rFonts w:hint="eastAsia" w:ascii="宋体" w:hAnsi="宋体" w:eastAsia="宋体" w:cs="宋体"/>
          <w:b w:val="0"/>
          <w:bCs w:val="0"/>
          <w:color w:val="000000"/>
          <w:sz w:val="24"/>
          <w:highlight w:val="none"/>
        </w:rPr>
        <w:t xml:space="preserve">具备《中华人民共和国政府采购法》第二十二条第一款规定的6项条件；</w:t>
      </w:r>
      <w:r>
        <w:rPr>
          <w:rFonts w:hint="eastAsia" w:ascii="宋体" w:hAnsi="宋体" w:eastAsia="宋体" w:cs="宋体"/>
          <w:b w:val="0"/>
          <w:bCs w:val="0"/>
          <w:color w:val="000000"/>
          <w:sz w:val="24"/>
          <w:highlight w:val="non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b w:val="0"/>
          <w:bCs w:val="0"/>
          <w:color w:val="000000"/>
          <w:sz w:val="24"/>
          <w:szCs w:val="24"/>
          <w:highlight w:val="non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三、我方按招标文件要求提交投标文件，响应招标文件规定的投标有效期；</w:t>
      </w:r>
      <w:r>
        <w:rPr>
          <w:rFonts w:hint="eastAsia" w:ascii="宋体" w:hAnsi="宋体" w:eastAsia="宋体" w:cs="宋体"/>
          <w:b w:val="0"/>
          <w:bCs w:val="0"/>
          <w:color w:val="000000"/>
          <w:sz w:val="24"/>
          <w:szCs w:val="24"/>
          <w:highlight w:val="non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cs="宋体"/>
          <w:b w:val="0"/>
          <w:bCs w:val="0"/>
          <w:color w:val="000000"/>
          <w:sz w:val="24"/>
          <w:szCs w:val="24"/>
          <w:highlight w:val="non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b w:val="0"/>
          <w:bCs w:val="0"/>
          <w:color w:val="000000"/>
          <w:sz w:val="24"/>
          <w:szCs w:val="24"/>
          <w:highlight w:val="non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六、我方同意采购人、采购代理机构将本</w:t>
      </w:r>
      <w:r>
        <w:rPr>
          <w:rFonts w:hint="eastAsia" w:ascii="宋体" w:hAnsi="宋体" w:eastAsia="宋体" w:cs="宋体"/>
          <w:b w:val="0"/>
          <w:bCs w:val="0"/>
          <w:color w:val="000000"/>
          <w:sz w:val="24"/>
          <w:szCs w:val="24"/>
          <w:highlight w:val="none"/>
          <w:lang w:val="en-US" w:eastAsia="zh-CN"/>
        </w:rPr>
        <w:t xml:space="preserve">函</w:t>
      </w:r>
      <w:r>
        <w:rPr>
          <w:rFonts w:hint="eastAsia" w:ascii="宋体" w:hAnsi="宋体" w:eastAsia="宋体" w:cs="宋体"/>
          <w:b w:val="0"/>
          <w:bCs w:val="0"/>
          <w:color w:val="000000"/>
          <w:sz w:val="24"/>
          <w:szCs w:val="24"/>
          <w:highlight w:val="none"/>
        </w:rPr>
        <w:t xml:space="preserve">上网公开。</w:t>
      </w:r>
      <w:r>
        <w:rPr>
          <w:rFonts w:hint="eastAsia" w:ascii="宋体" w:hAnsi="宋体" w:eastAsia="宋体" w:cs="宋体"/>
          <w:b w:val="0"/>
          <w:bCs w:val="0"/>
          <w:color w:val="000000"/>
          <w:sz w:val="24"/>
          <w:szCs w:val="24"/>
          <w:highlight w:val="non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2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20"/>
        <w:ind w:firstLine="480"/>
        <w:jc w:val="left"/>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投标人名称：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（盖CA电子公章）</w:t>
      </w:r>
      <w:r>
        <w:rPr>
          <w:rFonts w:hint="eastAsia" w:ascii="宋体" w:hAnsi="宋体" w:eastAsia="宋体" w:cs="宋体"/>
          <w:b w:val="0"/>
          <w:bCs w:val="0"/>
          <w:color w:val="000000"/>
          <w:sz w:val="24"/>
          <w:szCs w:val="24"/>
          <w:highlight w:val="none"/>
        </w:rPr>
      </w:r>
      <w:r/>
    </w:p>
    <w:p>
      <w:pPr>
        <w:pStyle w:val="1120"/>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20"/>
        <w:ind w:firstLine="480"/>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rPr>
        <w:t xml:space="preserve">日期：    年    月   日</w:t>
      </w: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19"/>
        <w:rPr>
          <w:rFonts w:hint="eastAsia" w:ascii="宋体" w:hAnsi="宋体" w:eastAsia="宋体" w:cs="宋体"/>
          <w:b w:val="0"/>
          <w:bCs w:val="0"/>
          <w:color w:val="000000"/>
          <w:highlight w:val="none"/>
        </w:rPr>
        <w:outlineLvl w:val="1"/>
      </w:pPr>
      <w:r/>
      <w:bookmarkStart w:id="155" w:name="_Toc15099"/>
      <w:r>
        <w:rPr>
          <w:rFonts w:hint="eastAsia" w:ascii="宋体" w:hAnsi="宋体" w:eastAsia="宋体" w:cs="宋体"/>
          <w:b w:val="0"/>
          <w:bCs w:val="0"/>
          <w:color w:val="000000"/>
          <w:highlight w:val="none"/>
        </w:rPr>
        <w:t xml:space="preserve">二、投标人资质</w:t>
      </w:r>
      <w:bookmarkEnd w:id="155"/>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按招标文件要求提供相应资质证书</w:t>
      </w: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outlineLvl w:val="1"/>
      </w:pPr>
      <w:r>
        <w:rPr>
          <w:rFonts w:hint="eastAsia" w:ascii="宋体" w:hAnsi="宋体" w:eastAsia="宋体" w:cs="宋体"/>
          <w:b w:val="0"/>
          <w:bCs w:val="0"/>
          <w:color w:val="000000"/>
          <w:highlight w:val="none"/>
        </w:rPr>
        <w:br w:type="page" w:clear="all"/>
      </w:r>
      <w:bookmarkStart w:id="156" w:name="_Toc29506"/>
      <w:r/>
      <w:bookmarkStart w:id="157" w:name="_Toc3680"/>
      <w:r/>
      <w:bookmarkStart w:id="158" w:name="_Toc27409"/>
      <w:r>
        <w:rPr>
          <w:rFonts w:hint="eastAsia" w:ascii="宋体" w:hAnsi="宋体" w:eastAsia="宋体" w:cs="宋体"/>
          <w:b w:val="0"/>
          <w:bCs w:val="0"/>
          <w:color w:val="000000"/>
          <w:sz w:val="32"/>
          <w:szCs w:val="24"/>
          <w:highlight w:val="none"/>
        </w:rPr>
        <w:t xml:space="preserve">三、</w:t>
      </w:r>
      <w:bookmarkEnd w:id="156"/>
      <w:r/>
      <w:bookmarkEnd w:id="157"/>
      <w:r>
        <w:rPr>
          <w:rFonts w:hint="eastAsia" w:ascii="宋体" w:hAnsi="宋体" w:eastAsia="宋体" w:cs="宋体"/>
          <w:b w:val="0"/>
          <w:bCs w:val="0"/>
          <w:color w:val="000000"/>
          <w:sz w:val="32"/>
          <w:szCs w:val="24"/>
          <w:highlight w:val="none"/>
        </w:rPr>
        <w:t xml:space="preserve">法人授权书</w:t>
      </w:r>
      <w:bookmarkEnd w:id="158"/>
      <w:r>
        <w:rPr>
          <w:rFonts w:hint="eastAsia" w:ascii="宋体" w:hAnsi="宋体" w:eastAsia="宋体" w:cs="宋体"/>
          <w:b w:val="0"/>
          <w:bCs w:val="0"/>
          <w:color w:val="000000"/>
          <w:highlight w:val="none"/>
        </w:rPr>
      </w:r>
      <w:r/>
    </w:p>
    <w:p>
      <w:pPr>
        <w:pStyle w:val="1120"/>
        <w:jc w:val="center"/>
        <w:rPr>
          <w:rFonts w:hint="eastAsia" w:ascii="宋体" w:hAnsi="宋体" w:eastAsia="宋体" w:cs="宋体"/>
          <w:b w:val="0"/>
          <w:bCs w:val="0"/>
          <w:color w:val="000000"/>
          <w:sz w:val="32"/>
          <w:szCs w:val="32"/>
          <w:highlight w:val="none"/>
        </w:rPr>
      </w:pPr>
      <w:r/>
      <w:bookmarkStart w:id="159" w:name="OLE_LINK6"/>
      <w:r>
        <w:rPr>
          <w:rFonts w:hint="eastAsia" w:ascii="宋体" w:hAnsi="宋体" w:eastAsia="宋体" w:cs="宋体"/>
          <w:b w:val="0"/>
          <w:bCs w:val="0"/>
          <w:color w:val="000000"/>
          <w:sz w:val="32"/>
          <w:szCs w:val="32"/>
          <w:highlight w:val="none"/>
        </w:rPr>
        <w:t xml:space="preserve">法人授权书</w:t>
      </w:r>
      <w:r>
        <w:rPr>
          <w:rFonts w:hint="eastAsia" w:ascii="宋体" w:hAnsi="宋体" w:eastAsia="宋体" w:cs="宋体"/>
          <w:b w:val="0"/>
          <w:bCs w:val="0"/>
          <w:color w:val="000000"/>
          <w:sz w:val="32"/>
          <w:szCs w:val="32"/>
          <w:highlight w:val="none"/>
        </w:rPr>
      </w:r>
      <w:r/>
    </w:p>
    <w:p>
      <w:pPr>
        <w:pStyle w:val="1240"/>
        <w:ind w:firstLine="482"/>
        <w:spacing w:line="480" w:lineRule="exact"/>
        <w:tabs>
          <w:tab w:val="left" w:pos="360" w:leader="none"/>
        </w:tabs>
        <w:rPr>
          <w:rFonts w:hint="eastAsia" w:ascii="宋体" w:hAnsi="宋体" w:eastAsia="宋体" w:cs="宋体"/>
          <w:b w:val="0"/>
          <w:bCs w:val="0"/>
          <w:color w:val="000000"/>
          <w:sz w:val="24"/>
          <w:szCs w:val="24"/>
          <w:highlight w:val="none"/>
        </w:rPr>
      </w:pPr>
      <w:r/>
      <w:bookmarkEnd w:id="159"/>
      <w:r>
        <w:rPr>
          <w:rFonts w:hint="eastAsia" w:ascii="宋体" w:hAnsi="宋体" w:eastAsia="宋体" w:cs="宋体"/>
          <w:b w:val="0"/>
          <w:bCs w:val="0"/>
          <w:color w:val="000000"/>
          <w:sz w:val="24"/>
          <w:szCs w:val="24"/>
          <w:highlight w:val="none"/>
        </w:rPr>
        <w:t xml:space="preserve">本授权书声明：____________（投标人名称）授权________________（被授权人的姓名）为我方就</w:t>
      </w:r>
      <w:r>
        <w:rPr>
          <w:rFonts w:hint="eastAsia" w:ascii="宋体" w:hAnsi="宋体" w:eastAsia="宋体" w:cs="宋体"/>
          <w:b w:val="0"/>
          <w:bCs w:val="0"/>
          <w:color w:val="000000"/>
          <w:sz w:val="24"/>
          <w:szCs w:val="24"/>
          <w:highlight w:val="none"/>
          <w:u w:val="single"/>
        </w:rPr>
        <w:t xml:space="preserve">（项目编号）</w:t>
      </w:r>
      <w:r>
        <w:rPr>
          <w:rFonts w:hint="eastAsia" w:ascii="宋体" w:hAnsi="宋体" w:eastAsia="宋体" w:cs="宋体"/>
          <w:b w:val="0"/>
          <w:bCs w:val="0"/>
          <w:color w:val="000000"/>
          <w:sz w:val="24"/>
          <w:szCs w:val="24"/>
          <w:highlight w:val="none"/>
        </w:rPr>
        <w:t xml:space="preserve">号</w:t>
      </w:r>
      <w:r>
        <w:rPr>
          <w:rFonts w:hint="eastAsia" w:ascii="宋体" w:hAnsi="宋体" w:eastAsia="宋体" w:cs="宋体"/>
          <w:b w:val="0"/>
          <w:bCs w:val="0"/>
          <w:color w:val="000000"/>
          <w:sz w:val="24"/>
          <w:szCs w:val="24"/>
          <w:highlight w:val="none"/>
          <w:u w:val="single"/>
        </w:rPr>
        <w:t xml:space="preserve">          （项目名称）           项目</w:t>
      </w:r>
      <w:r>
        <w:rPr>
          <w:rFonts w:hint="eastAsia" w:ascii="宋体" w:hAnsi="宋体" w:eastAsia="宋体" w:cs="宋体"/>
          <w:b w:val="0"/>
          <w:bCs w:val="0"/>
          <w:color w:val="000000"/>
          <w:sz w:val="24"/>
          <w:szCs w:val="24"/>
          <w:highlight w:val="none"/>
        </w:rPr>
        <w:t xml:space="preserve">采购活动的合法代理人，以本单位名义全权处理一切与该项目采购有关的事务。</w:t>
      </w:r>
      <w:r>
        <w:rPr>
          <w:rFonts w:hint="eastAsia" w:ascii="宋体" w:hAnsi="宋体" w:eastAsia="宋体" w:cs="宋体"/>
          <w:b w:val="0"/>
          <w:bCs w:val="0"/>
          <w:color w:val="000000"/>
          <w:sz w:val="24"/>
          <w:szCs w:val="24"/>
          <w:highlight w:val="none"/>
        </w:rPr>
      </w:r>
      <w:r/>
    </w:p>
    <w:p>
      <w:pPr>
        <w:pStyle w:val="1240"/>
        <w:ind w:firstLine="482"/>
        <w:spacing w:line="480" w:lineRule="exact"/>
        <w:tabs>
          <w:tab w:val="left" w:pos="3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本授权书于______年____月____日起生效，特此声明。</w:t>
      </w:r>
      <w:r>
        <w:rPr>
          <w:rFonts w:hint="eastAsia" w:ascii="宋体" w:hAnsi="宋体" w:eastAsia="宋体" w:cs="宋体"/>
          <w:b w:val="0"/>
          <w:bCs w:val="0"/>
          <w:color w:val="000000"/>
          <w:sz w:val="24"/>
          <w:szCs w:val="24"/>
          <w:highlight w:val="none"/>
        </w:rPr>
      </w:r>
      <w:r/>
    </w:p>
    <w:p>
      <w:pPr>
        <w:pStyle w:val="1240"/>
        <w:ind w:firstLine="482"/>
        <w:spacing w:line="480" w:lineRule="exact"/>
        <w:tabs>
          <w:tab w:val="left" w:pos="360" w:leader="none"/>
        </w:tabs>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被授权人身份证号码：</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r>
      <w:r/>
    </w:p>
    <w:p>
      <w:pPr>
        <w:pStyle w:val="1240"/>
        <w:ind w:firstLine="482"/>
        <w:spacing w:line="480" w:lineRule="exact"/>
        <w:tabs>
          <w:tab w:val="left" w:pos="3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被授权人联系电话：（手机）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1240"/>
        <w:ind w:firstLine="482"/>
        <w:spacing w:line="480" w:lineRule="exact"/>
        <w:tabs>
          <w:tab w:val="left" w:pos="3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授权单位名称：</w:t>
      </w:r>
      <w:r>
        <w:rPr>
          <w:rFonts w:hint="eastAsia" w:ascii="宋体" w:hAnsi="宋体" w:eastAsia="宋体" w:cs="宋体"/>
          <w:b w:val="0"/>
          <w:bCs w:val="0"/>
          <w:color w:val="000000"/>
          <w:sz w:val="24"/>
          <w:szCs w:val="24"/>
          <w:highlight w:val="none"/>
          <w:u w:val="single"/>
        </w:rPr>
        <w:t xml:space="preserve">（盖CA电子公章）</w:t>
      </w:r>
      <w:r>
        <w:rPr>
          <w:rFonts w:hint="eastAsia" w:ascii="宋体" w:hAnsi="宋体" w:eastAsia="宋体" w:cs="宋体"/>
          <w:b w:val="0"/>
          <w:bCs w:val="0"/>
          <w:color w:val="000000"/>
          <w:sz w:val="24"/>
          <w:szCs w:val="24"/>
          <w:highlight w:val="none"/>
        </w:rPr>
      </w:r>
      <w:r/>
    </w:p>
    <w:p>
      <w:pPr>
        <w:pStyle w:val="1240"/>
        <w:ind w:firstLine="482"/>
        <w:spacing w:line="480" w:lineRule="exact"/>
        <w:tabs>
          <w:tab w:val="left" w:pos="3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单位地址：</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1240"/>
        <w:ind w:firstLine="482"/>
        <w:spacing w:line="480" w:lineRule="exact"/>
        <w:tabs>
          <w:tab w:val="left" w:pos="3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bookmarkStart w:id="160" w:name="_格式3__银行出具的资信证明"/>
      <w:r/>
      <w:bookmarkEnd w:id="160"/>
      <w:r/>
      <w:bookmarkStart w:id="161" w:name="_Hlt26955070"/>
      <w:r/>
      <w:bookmarkEnd w:id="161"/>
      <w:r/>
      <w:bookmarkStart w:id="162" w:name="_Hlt26671380"/>
      <w:r/>
      <w:bookmarkEnd w:id="162"/>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r>
      <w:r/>
    </w:p>
    <w:p>
      <w:pPr>
        <w:pStyle w:val="1122"/>
        <w:ind w:firstLine="629"/>
        <w:spacing w:line="7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125"/>
        <w:rPr>
          <w:rFonts w:hint="eastAsia" w:ascii="宋体" w:hAnsi="宋体" w:eastAsia="宋体" w:cs="宋体"/>
          <w:b w:val="0"/>
          <w:bCs w:val="0"/>
          <w:color w:val="000000"/>
          <w:highlight w:val="none"/>
        </w:rPr>
        <w:outlineLvl w:val="1"/>
      </w:pPr>
      <w:r>
        <w:rPr>
          <w:rFonts w:hint="eastAsia" w:ascii="宋体" w:hAnsi="宋体" w:eastAsia="宋体" w:cs="宋体"/>
          <w:b w:val="0"/>
          <w:bCs w:val="0"/>
          <w:color w:val="000000"/>
          <w:highlight w:val="none"/>
        </w:rPr>
        <w:br w:type="page" w:clear="all"/>
      </w:r>
      <w:bookmarkStart w:id="163" w:name="_Toc13550"/>
      <w:r/>
      <w:bookmarkStart w:id="164" w:name="_Toc30543"/>
      <w:r/>
      <w:bookmarkStart w:id="165" w:name="_Toc27199"/>
      <w:r>
        <w:rPr>
          <w:rFonts w:hint="eastAsia" w:ascii="宋体" w:hAnsi="宋体" w:eastAsia="宋体" w:cs="宋体"/>
          <w:b w:val="0"/>
          <w:bCs w:val="0"/>
          <w:color w:val="000000"/>
          <w:highlight w:val="none"/>
        </w:rPr>
        <w:t xml:space="preserve">四、开标一览表</w:t>
      </w:r>
      <w:bookmarkEnd w:id="163"/>
      <w:r/>
      <w:bookmarkEnd w:id="164"/>
      <w:r/>
      <w:bookmarkEnd w:id="165"/>
      <w:r>
        <w:rPr>
          <w:rFonts w:hint="eastAsia" w:ascii="宋体" w:hAnsi="宋体" w:eastAsia="宋体" w:cs="宋体"/>
          <w:b w:val="0"/>
          <w:bCs w:val="0"/>
          <w:color w:val="000000"/>
          <w:highlight w:val="none"/>
        </w:rPr>
      </w:r>
      <w:r/>
    </w:p>
    <w:p>
      <w:pPr>
        <w:pStyle w:val="1126"/>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26"/>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投标人全称(CA公章) ：供应商名称</w:t>
      </w:r>
      <w:r>
        <w:rPr>
          <w:rFonts w:hint="eastAsia" w:ascii="宋体" w:hAnsi="宋体" w:eastAsia="宋体" w:cs="宋体"/>
          <w:b w:val="0"/>
          <w:bCs w:val="0"/>
          <w:color w:val="000000"/>
          <w:highlight w:val="none"/>
        </w:rPr>
      </w:r>
      <w:r/>
    </w:p>
    <w:p>
      <w:pPr>
        <w:pStyle w:val="828"/>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采购项目名称：</w:t>
      </w:r>
      <w:r>
        <w:rPr>
          <w:rFonts w:hint="eastAsia" w:ascii="宋体" w:hAnsi="宋体" w:eastAsia="宋体" w:cs="宋体"/>
          <w:b w:val="0"/>
          <w:bCs w:val="0"/>
          <w:color w:val="000000"/>
          <w:sz w:val="24"/>
          <w:szCs w:val="24"/>
          <w:highlight w:val="none"/>
        </w:rPr>
      </w:r>
      <w:r/>
    </w:p>
    <w:p>
      <w:pPr>
        <w:pStyle w:val="828"/>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采购项目编号： </w:t>
      </w:r>
      <w:r>
        <w:rPr>
          <w:rFonts w:hint="eastAsia" w:ascii="宋体" w:hAnsi="宋体" w:eastAsia="宋体" w:cs="宋体"/>
          <w:b w:val="0"/>
          <w:bCs w:val="0"/>
          <w:color w:val="000000"/>
          <w:sz w:val="24"/>
          <w:szCs w:val="24"/>
          <w:highlight w:val="none"/>
        </w:rPr>
      </w:r>
      <w:r/>
    </w:p>
    <w:p>
      <w:pPr>
        <w:pStyle w:val="828"/>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采购包</w:t>
      </w:r>
      <w:r>
        <w:rPr>
          <w:rFonts w:hint="eastAsia" w:ascii="宋体" w:hAnsi="宋体" w:eastAsia="宋体" w:cs="宋体"/>
          <w:b w:val="0"/>
          <w:bCs w:val="0"/>
          <w:color w:val="000000"/>
          <w:sz w:val="24"/>
          <w:szCs w:val="24"/>
          <w:highlight w:val="none"/>
          <w:lang w:eastAsia="zh-CN"/>
        </w:rPr>
        <w:t xml:space="preserve">号</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   </w:t>
      </w:r>
      <w:r>
        <w:rPr>
          <w:rStyle w:val="1190"/>
          <w:rFonts w:hint="eastAsia" w:ascii="宋体" w:hAnsi="宋体" w:eastAsia="宋体" w:cs="宋体"/>
          <w:b w:val="0"/>
          <w:bCs w:val="0"/>
          <w:color w:val="000000"/>
          <w:sz w:val="24"/>
          <w:szCs w:val="24"/>
          <w:highlight w:val="none"/>
        </w:rPr>
        <w:t xml:space="preserve">分包号</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bl>
      <w:tblPr>
        <w:tblStyle w:val="9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400"/>
      </w:tblGrid>
      <w:tr>
        <w:trPr>
          <w:trHeight w:val="700"/>
        </w:trPr>
        <w:tc>
          <w:tcPr>
            <w:tcW w:w="9400" w:type="dxa"/>
            <w:vAlign w:val="top"/>
            <w:textDirection w:val="lrTb"/>
            <w:noWrap w:val="false"/>
          </w:tcPr>
          <w:p>
            <w:pPr>
              <w:pStyle w:val="828"/>
              <w:jc w:val="center"/>
              <w:spacing w:line="500" w:lineRule="exact"/>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投标报价</w:t>
            </w:r>
            <w:r>
              <w:rPr>
                <w:rFonts w:hint="eastAsia" w:ascii="宋体" w:hAnsi="宋体" w:eastAsia="宋体" w:cs="宋体"/>
                <w:b w:val="0"/>
                <w:bCs w:val="0"/>
                <w:color w:val="000000"/>
                <w:sz w:val="24"/>
                <w:szCs w:val="24"/>
                <w:highlight w:val="none"/>
                <w:vertAlign w:val="baseline"/>
                <w:lang w:val="en-US" w:eastAsia="zh-CN"/>
              </w:rPr>
            </w:r>
            <w:r/>
          </w:p>
        </w:tc>
      </w:tr>
      <w:tr>
        <w:trPr>
          <w:trHeight w:val="2575"/>
        </w:trPr>
        <w:tc>
          <w:tcPr>
            <w:tcW w:w="9400" w:type="dxa"/>
            <w:vAlign w:val="top"/>
            <w:textDirection w:val="lrTb"/>
            <w:noWrap w:val="false"/>
          </w:tcPr>
          <w:p>
            <w:pPr>
              <w:pStyle w:val="828"/>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828"/>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本项目报价为：</w:t>
            </w:r>
            <w:r>
              <w:rPr>
                <w:rFonts w:hint="eastAsia" w:ascii="宋体" w:hAnsi="宋体" w:eastAsia="宋体" w:cs="宋体"/>
                <w:b w:val="0"/>
                <w:bCs w:val="0"/>
                <w:color w:val="000000"/>
                <w:sz w:val="24"/>
                <w:szCs w:val="24"/>
                <w:highlight w:val="none"/>
              </w:rPr>
              <w:t xml:space="preserve">国家发改委发布的指导单价的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eastAsia="zh-CN"/>
              </w:rPr>
              <w:t xml:space="preserve">。（大写：百分之</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lang w:eastAsia="zh-CN"/>
              </w:rPr>
              <w:t xml:space="preserve">投标供应商在系统填报数字</w:t>
            </w:r>
            <w:r>
              <w:rPr>
                <w:rFonts w:hint="eastAsia" w:ascii="宋体" w:hAnsi="宋体" w:eastAsia="宋体" w:cs="宋体"/>
                <w:b w:val="0"/>
                <w:bCs w:val="0"/>
                <w:color w:val="000000"/>
                <w:sz w:val="24"/>
                <w:szCs w:val="24"/>
                <w:highlight w:val="none"/>
                <w:lang w:val="en-US" w:eastAsia="zh-CN"/>
              </w:rPr>
              <w:t xml:space="preserve">93，即视为报价费率</w:t>
            </w: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28"/>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报价为完成该项目所涉及到的一切相关费用，采购人不再支付其他任何费用。</w:t>
            </w:r>
            <w:r>
              <w:rPr>
                <w:rFonts w:hint="eastAsia" w:ascii="宋体" w:hAnsi="宋体" w:eastAsia="宋体" w:cs="宋体"/>
                <w:b w:val="0"/>
                <w:bCs w:val="0"/>
                <w:color w:val="000000"/>
                <w:sz w:val="24"/>
                <w:szCs w:val="24"/>
                <w:highlight w:val="none"/>
              </w:rPr>
            </w:r>
            <w:r/>
          </w:p>
          <w:p>
            <w:pPr>
              <w:pStyle w:val="828"/>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828"/>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28"/>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highlight w:val="none"/>
        </w:rPr>
        <w:t xml:space="preserve">                                            </w:t>
      </w:r>
      <w:bookmarkStart w:id="166" w:name="_Toc12113"/>
      <w:r>
        <w:rPr>
          <w:rFonts w:hint="eastAsia" w:ascii="宋体" w:hAnsi="宋体" w:eastAsia="宋体" w:cs="宋体"/>
          <w:b w:val="0"/>
          <w:bCs w:val="0"/>
          <w:color w:val="000000"/>
          <w:sz w:val="24"/>
          <w:highlight w:val="none"/>
        </w:rPr>
        <w:t xml:space="preserve">日期：     年     月     日</w:t>
      </w:r>
      <w:bookmarkEnd w:id="166"/>
      <w:r>
        <w:rPr>
          <w:rFonts w:hint="eastAsia" w:ascii="宋体" w:hAnsi="宋体" w:eastAsia="宋体" w:cs="宋体"/>
          <w:b w:val="0"/>
          <w:bCs w:val="0"/>
          <w:color w:val="000000"/>
          <w:sz w:val="24"/>
          <w:highlight w:val="none"/>
        </w:rPr>
      </w:r>
      <w:r/>
    </w:p>
    <w:p>
      <w:pPr>
        <w:pStyle w:val="1128"/>
        <w:rPr>
          <w:rFonts w:hint="eastAsia" w:ascii="宋体" w:hAnsi="宋体" w:eastAsia="宋体" w:cs="宋体"/>
          <w:b w:val="0"/>
          <w:bCs w:val="0"/>
          <w:color w:val="000000"/>
          <w:highlight w:val="none"/>
        </w:rPr>
        <w:outlineLvl w:val="1"/>
      </w:pPr>
      <w:r>
        <w:rPr>
          <w:rFonts w:hint="eastAsia" w:ascii="宋体" w:hAnsi="宋体" w:eastAsia="宋体" w:cs="宋体"/>
          <w:b w:val="0"/>
          <w:bCs w:val="0"/>
          <w:color w:val="000000"/>
          <w:highlight w:val="none"/>
        </w:rPr>
        <w:br w:type="page" w:clear="all"/>
      </w:r>
      <w:bookmarkStart w:id="167" w:name="_Toc956"/>
      <w:r/>
      <w:bookmarkStart w:id="168" w:name="_Toc26543"/>
      <w:r/>
      <w:bookmarkStart w:id="169" w:name="_Toc12614"/>
      <w:r>
        <w:rPr>
          <w:rFonts w:hint="eastAsia" w:ascii="宋体" w:hAnsi="宋体" w:eastAsia="宋体" w:cs="宋体"/>
          <w:b w:val="0"/>
          <w:bCs w:val="0"/>
          <w:color w:val="000000"/>
          <w:highlight w:val="none"/>
        </w:rPr>
        <w:t xml:space="preserve">五、</w:t>
      </w:r>
      <w:bookmarkEnd w:id="167"/>
      <w:r/>
      <w:bookmarkEnd w:id="168"/>
      <w:r>
        <w:rPr>
          <w:rFonts w:hint="eastAsia" w:ascii="宋体" w:hAnsi="宋体" w:eastAsia="宋体" w:cs="宋体"/>
          <w:b w:val="0"/>
          <w:bCs w:val="0"/>
          <w:color w:val="000000"/>
          <w:highlight w:val="none"/>
        </w:rPr>
        <w:t xml:space="preserve">分项报价表</w:t>
      </w:r>
      <w:bookmarkEnd w:id="169"/>
      <w:r>
        <w:rPr>
          <w:rFonts w:hint="eastAsia" w:ascii="宋体" w:hAnsi="宋体" w:eastAsia="宋体" w:cs="宋体"/>
          <w:b w:val="0"/>
          <w:bCs w:val="0"/>
          <w:color w:val="000000"/>
          <w:highlight w:val="none"/>
        </w:rPr>
      </w:r>
      <w:r/>
    </w:p>
    <w:p>
      <w:pPr>
        <w:pStyle w:val="1120"/>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分项报价表</w:t>
      </w:r>
      <w:r>
        <w:rPr>
          <w:rFonts w:hint="eastAsia" w:ascii="宋体" w:hAnsi="宋体" w:eastAsia="宋体" w:cs="宋体"/>
          <w:b w:val="0"/>
          <w:bCs w:val="0"/>
          <w:color w:val="000000"/>
          <w:sz w:val="32"/>
          <w:szCs w:val="32"/>
          <w:highlight w:val="none"/>
        </w:rPr>
      </w:r>
      <w:r/>
    </w:p>
    <w:p>
      <w:pPr>
        <w:pStyle w:val="1120"/>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sz w:val="32"/>
          <w:szCs w:val="32"/>
          <w:highlight w:val="none"/>
        </w:rPr>
        <w:t xml:space="preserve">（货物类）</w:t>
      </w:r>
      <w:r>
        <w:rPr>
          <w:rFonts w:hint="eastAsia" w:ascii="宋体" w:hAnsi="宋体" w:eastAsia="宋体" w:cs="宋体"/>
          <w:b w:val="0"/>
          <w:bCs w:val="0"/>
          <w:color w:val="000000"/>
          <w:highlight w:val="none"/>
        </w:rPr>
      </w:r>
      <w:r/>
    </w:p>
    <w:tbl>
      <w:tblPr>
        <w:tblW w:w="92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05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产品</w:t>
            </w:r>
            <w:r>
              <w:rPr>
                <w:rFonts w:hint="eastAsia" w:ascii="宋体" w:hAnsi="宋体" w:eastAsia="宋体" w:cs="宋体"/>
                <w:b w:val="0"/>
                <w:bCs w:val="0"/>
                <w:color w:val="000000"/>
                <w:sz w:val="24"/>
                <w:szCs w:val="24"/>
                <w:highlight w:val="none"/>
              </w:rPr>
            </w:r>
            <w:r/>
          </w:p>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rPr>
            </w:r>
            <w:r/>
          </w:p>
        </w:tc>
        <w:tc>
          <w:tcPr>
            <w:tcW w:w="814"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品牌</w:t>
            </w:r>
            <w:r>
              <w:rPr>
                <w:rFonts w:hint="eastAsia" w:ascii="宋体" w:hAnsi="宋体" w:eastAsia="宋体" w:cs="宋体"/>
                <w:b w:val="0"/>
                <w:bCs w:val="0"/>
                <w:color w:val="000000"/>
                <w:sz w:val="24"/>
                <w:szCs w:val="24"/>
                <w:highlight w:val="none"/>
              </w:rPr>
            </w:r>
            <w:r/>
          </w:p>
        </w:tc>
        <w:tc>
          <w:tcPr>
            <w:tcW w:w="107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规格</w:t>
            </w:r>
            <w:r>
              <w:rPr>
                <w:rFonts w:hint="eastAsia" w:ascii="宋体" w:hAnsi="宋体" w:eastAsia="宋体" w:cs="宋体"/>
                <w:b w:val="0"/>
                <w:bCs w:val="0"/>
                <w:color w:val="000000"/>
                <w:sz w:val="24"/>
                <w:szCs w:val="24"/>
                <w:highlight w:val="none"/>
              </w:rPr>
            </w:r>
            <w:r/>
          </w:p>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型号</w:t>
            </w:r>
            <w:r>
              <w:rPr>
                <w:rFonts w:hint="eastAsia" w:ascii="宋体" w:hAnsi="宋体" w:eastAsia="宋体" w:cs="宋体"/>
                <w:b w:val="0"/>
                <w:bCs w:val="0"/>
                <w:color w:val="000000"/>
                <w:sz w:val="24"/>
                <w:szCs w:val="24"/>
                <w:highlight w:val="none"/>
              </w:rPr>
            </w:r>
            <w:r/>
          </w:p>
        </w:tc>
        <w:tc>
          <w:tcPr>
            <w:tcW w:w="1617"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制造商名称</w:t>
            </w:r>
            <w:r>
              <w:rPr>
                <w:rFonts w:hint="eastAsia" w:ascii="宋体" w:hAnsi="宋体" w:eastAsia="宋体" w:cs="宋体"/>
                <w:b w:val="0"/>
                <w:bCs w:val="0"/>
                <w:color w:val="000000"/>
                <w:sz w:val="24"/>
                <w:szCs w:val="24"/>
                <w:highlight w:val="none"/>
              </w:rPr>
            </w:r>
            <w:r/>
          </w:p>
        </w:tc>
        <w:tc>
          <w:tcPr>
            <w:tcW w:w="1233"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产地</w:t>
            </w:r>
            <w:r>
              <w:rPr>
                <w:rFonts w:hint="eastAsia" w:ascii="宋体" w:hAnsi="宋体" w:eastAsia="宋体" w:cs="宋体"/>
                <w:b w:val="0"/>
                <w:bCs w:val="0"/>
                <w:color w:val="000000"/>
                <w:sz w:val="24"/>
                <w:szCs w:val="24"/>
                <w:highlight w:val="none"/>
              </w:rPr>
            </w:r>
            <w:r/>
          </w:p>
        </w:tc>
        <w:tc>
          <w:tcPr>
            <w:tcW w:w="921"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数量</w:t>
            </w:r>
            <w:r>
              <w:rPr>
                <w:rFonts w:hint="eastAsia" w:ascii="宋体" w:hAnsi="宋体" w:eastAsia="宋体" w:cs="宋体"/>
                <w:b w:val="0"/>
                <w:bCs w:val="0"/>
                <w:color w:val="000000"/>
                <w:sz w:val="24"/>
                <w:szCs w:val="24"/>
                <w:highlight w:val="none"/>
              </w:rPr>
            </w:r>
            <w:r/>
          </w:p>
        </w:tc>
        <w:tc>
          <w:tcPr>
            <w:tcW w:w="93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分项</w:t>
            </w:r>
            <w:r>
              <w:rPr>
                <w:rFonts w:hint="eastAsia" w:ascii="宋体" w:hAnsi="宋体" w:eastAsia="宋体" w:cs="宋体"/>
                <w:b w:val="0"/>
                <w:bCs w:val="0"/>
                <w:color w:val="000000"/>
                <w:sz w:val="24"/>
                <w:szCs w:val="24"/>
                <w:highlight w:val="none"/>
              </w:rPr>
            </w:r>
            <w:r/>
          </w:p>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单价</w:t>
            </w:r>
            <w:r>
              <w:rPr>
                <w:rFonts w:hint="eastAsia" w:ascii="宋体" w:hAnsi="宋体" w:eastAsia="宋体" w:cs="宋体"/>
                <w:b w:val="0"/>
                <w:bCs w:val="0"/>
                <w:color w:val="000000"/>
                <w:sz w:val="24"/>
                <w:szCs w:val="24"/>
                <w:highlight w:val="none"/>
              </w:rPr>
            </w:r>
            <w:r/>
          </w:p>
        </w:tc>
        <w:tc>
          <w:tcPr>
            <w:tcW w:w="1136"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分项</w:t>
            </w:r>
            <w:r>
              <w:rPr>
                <w:rFonts w:hint="eastAsia" w:ascii="宋体" w:hAnsi="宋体" w:eastAsia="宋体" w:cs="宋体"/>
                <w:b w:val="0"/>
                <w:bCs w:val="0"/>
                <w:color w:val="000000"/>
                <w:sz w:val="24"/>
                <w:szCs w:val="24"/>
                <w:highlight w:val="none"/>
              </w:rPr>
            </w:r>
            <w:r/>
          </w:p>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总价</w:t>
            </w:r>
            <w:r>
              <w:rPr>
                <w:rFonts w:hint="eastAsia" w:ascii="宋体" w:hAnsi="宋体" w:eastAsia="宋体" w:cs="宋体"/>
                <w:b w:val="0"/>
                <w:bCs w:val="0"/>
                <w:color w:val="000000"/>
                <w:sz w:val="24"/>
                <w:szCs w:val="24"/>
                <w:highlight w:val="none"/>
              </w:rPr>
            </w:r>
            <w:r/>
          </w:p>
        </w:tc>
      </w:tr>
      <w:tr>
        <w:trPr>
          <w:cantSplit/>
          <w:trHeight w:val="688"/>
        </w:trPr>
        <w:tc>
          <w:tcPr>
            <w:tcW w:w="500"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05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14"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7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17"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33"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21"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6"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96"/>
        </w:trPr>
        <w:tc>
          <w:tcPr>
            <w:tcW w:w="500"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105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14"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7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17"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33" w:type="dxa"/>
            <w:vAlign w:val="top"/>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21"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u w:val="single"/>
              </w:rPr>
            </w:r>
            <w:r/>
          </w:p>
        </w:tc>
        <w:tc>
          <w:tcPr>
            <w:tcW w:w="93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6"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724"/>
        </w:trPr>
        <w:tc>
          <w:tcPr>
            <w:tcW w:w="500"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105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14"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7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17"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33" w:type="dxa"/>
            <w:vAlign w:val="top"/>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21"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6"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40"/>
        </w:trPr>
        <w:tc>
          <w:tcPr>
            <w:tcW w:w="500"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105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14"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7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17"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33" w:type="dxa"/>
            <w:vAlign w:val="top"/>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21"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6"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77"/>
        </w:trPr>
        <w:tc>
          <w:tcPr>
            <w:tcW w:w="500"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105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814"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7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17"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33" w:type="dxa"/>
            <w:vAlign w:val="top"/>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21"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6"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77"/>
        </w:trPr>
        <w:tc>
          <w:tcPr>
            <w:tcW w:w="500"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5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14"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7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17"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233" w:type="dxa"/>
            <w:vAlign w:val="top"/>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21"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32"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6" w:type="dxa"/>
            <w:vAlign w:val="center"/>
            <w:textDirection w:val="lrTb"/>
            <w:noWrap w:val="false"/>
          </w:tcPr>
          <w:p>
            <w:pPr>
              <w:pStyle w:val="828"/>
              <w:jc w:val="center"/>
              <w:spacing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77"/>
        </w:trPr>
        <w:tc>
          <w:tcPr>
            <w:gridSpan w:val="3"/>
            <w:tcW w:w="2366" w:type="dxa"/>
            <w:vAlign w:val="center"/>
            <w:textDirection w:val="lrTb"/>
            <w:noWrap w:val="false"/>
          </w:tcPr>
          <w:p>
            <w:pPr>
              <w:pStyle w:val="1218"/>
              <w:jc w:val="center"/>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8"/>
                <w:szCs w:val="28"/>
                <w:highlight w:val="none"/>
              </w:rPr>
              <w:t xml:space="preserve">投标总报价</w:t>
            </w:r>
            <w:r>
              <w:rPr>
                <w:rFonts w:hint="eastAsia" w:ascii="宋体" w:hAnsi="宋体" w:eastAsia="宋体" w:cs="宋体"/>
                <w:b w:val="0"/>
                <w:bCs w:val="0"/>
                <w:color w:val="000000"/>
                <w:sz w:val="24"/>
                <w:highlight w:val="none"/>
              </w:rPr>
            </w:r>
            <w:r/>
          </w:p>
        </w:tc>
        <w:tc>
          <w:tcPr>
            <w:gridSpan w:val="6"/>
            <w:tcW w:w="6911" w:type="dxa"/>
            <w:vAlign w:val="center"/>
            <w:textDirection w:val="lrTb"/>
            <w:noWrap w:val="false"/>
          </w:tcPr>
          <w:p>
            <w:pPr>
              <w:pStyle w:val="82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投标报价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国家发改委发布的指导单价的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r>
            <w:r/>
          </w:p>
          <w:p>
            <w:pPr>
              <w:pStyle w:val="828"/>
              <w:jc w:val="center"/>
              <w:rPr>
                <w:rFonts w:hint="eastAsia" w:ascii="宋体" w:hAnsi="宋体" w:eastAsia="宋体" w:cs="宋体"/>
                <w:b w:val="0"/>
                <w:bCs w:val="0"/>
                <w:color w:val="000000"/>
                <w:sz w:val="24"/>
                <w:szCs w:val="24"/>
                <w:highlight w:val="none"/>
                <w:u w:val="single"/>
                <w:lang w:eastAsia="zh-CN"/>
              </w:rPr>
            </w:pPr>
            <w:r>
              <w:rPr>
                <w:rFonts w:hint="eastAsia" w:ascii="宋体" w:hAnsi="宋体" w:eastAsia="宋体" w:cs="宋体"/>
                <w:b w:val="0"/>
                <w:bCs w:val="0"/>
                <w:color w:val="000000"/>
                <w:sz w:val="24"/>
                <w:szCs w:val="24"/>
                <w:highlight w:val="none"/>
                <w:lang w:val="en-US" w:eastAsia="zh-CN"/>
              </w:rPr>
              <w:t xml:space="preserve">注：以上分项单价、分项总价填写 ：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eastAsia="zh-CN"/>
              </w:rPr>
            </w:r>
            <w:r/>
          </w:p>
          <w:p>
            <w:pPr>
              <w:pStyle w:val="1218"/>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szCs w:val="24"/>
                <w:highlight w:val="none"/>
                <w:u w:val="none"/>
                <w:lang w:eastAsia="zh-CN"/>
              </w:rPr>
              <w:t xml:space="preserve">视为</w:t>
            </w:r>
            <w:r>
              <w:rPr>
                <w:rFonts w:hint="eastAsia" w:ascii="宋体" w:hAnsi="宋体" w:eastAsia="宋体" w:cs="宋体"/>
                <w:b w:val="0"/>
                <w:bCs w:val="0"/>
                <w:color w:val="000000"/>
                <w:sz w:val="24"/>
                <w:szCs w:val="24"/>
                <w:highlight w:val="none"/>
              </w:rPr>
              <w:t xml:space="preserve">国家发改委发布的指导单价的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highlight w:val="none"/>
              </w:rPr>
            </w:r>
            <w:r/>
          </w:p>
        </w:tc>
      </w:tr>
    </w:tbl>
    <w:p>
      <w:pPr>
        <w:pStyle w:val="828"/>
        <w:numPr>
          <w:ilvl w:val="0"/>
          <w:numId w:val="0"/>
        </w:numPr>
        <w:ind w:firstLine="480"/>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备注：1.</w:t>
      </w:r>
      <w:r>
        <w:rPr>
          <w:rFonts w:hint="eastAsia" w:ascii="宋体" w:hAnsi="宋体" w:eastAsia="宋体" w:cs="宋体"/>
          <w:b w:val="0"/>
          <w:bCs w:val="0"/>
          <w:color w:val="000000"/>
          <w:sz w:val="24"/>
          <w:szCs w:val="21"/>
          <w:highlight w:val="none"/>
        </w:rPr>
        <w:t xml:space="preserve">“投标报价”应包括</w:t>
      </w:r>
      <w:r>
        <w:rPr>
          <w:rFonts w:hint="eastAsia" w:ascii="宋体" w:hAnsi="宋体" w:eastAsia="宋体" w:cs="宋体"/>
          <w:b w:val="0"/>
          <w:bCs w:val="0"/>
          <w:color w:val="000000"/>
          <w:sz w:val="24"/>
          <w:szCs w:val="21"/>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响应报价应包括货款、专用工具装备、包装、运输、装卸、人员劳务、安全及保险（供应商自行考虑）、货到就位</w:t>
      </w:r>
      <w:r>
        <w:rPr>
          <w:rFonts w:hint="eastAsia" w:ascii="宋体" w:hAnsi="宋体" w:eastAsia="宋体" w:cs="宋体"/>
          <w:b w:val="0"/>
          <w:bCs w:val="0"/>
          <w:color w:val="000000"/>
          <w:sz w:val="24"/>
          <w:szCs w:val="21"/>
          <w:highlight w:val="none"/>
          <w:lang w:eastAsia="zh-CN"/>
        </w:rPr>
        <w:t xml:space="preserve">以及其他有关项目</w:t>
      </w:r>
      <w:r>
        <w:rPr>
          <w:rFonts w:hint="eastAsia" w:ascii="宋体" w:hAnsi="宋体" w:eastAsia="宋体" w:cs="宋体"/>
          <w:b w:val="0"/>
          <w:bCs w:val="0"/>
          <w:color w:val="000000"/>
          <w:sz w:val="24"/>
          <w:szCs w:val="21"/>
          <w:highlight w:val="none"/>
        </w:rPr>
        <w:t xml:space="preserve">管理费用、税金等完成本项目所涉及到的一切</w:t>
      </w:r>
      <w:r>
        <w:rPr>
          <w:rFonts w:hint="eastAsia" w:ascii="宋体" w:hAnsi="宋体" w:eastAsia="宋体" w:cs="宋体"/>
          <w:b w:val="0"/>
          <w:bCs w:val="0"/>
          <w:color w:val="000000"/>
          <w:sz w:val="24"/>
          <w:szCs w:val="21"/>
          <w:highlight w:val="none"/>
          <w:lang w:eastAsia="zh-CN"/>
        </w:rPr>
        <w:t xml:space="preserve">招标投标</w:t>
      </w:r>
      <w:r>
        <w:rPr>
          <w:rFonts w:hint="eastAsia" w:ascii="宋体" w:hAnsi="宋体" w:eastAsia="宋体" w:cs="宋体"/>
          <w:b w:val="0"/>
          <w:bCs w:val="0"/>
          <w:color w:val="000000"/>
          <w:sz w:val="24"/>
          <w:szCs w:val="21"/>
          <w:highlight w:val="none"/>
        </w:rPr>
        <w:t xml:space="preserve">相关费用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numPr>
          <w:ilvl w:val="0"/>
          <w:numId w:val="0"/>
        </w:numPr>
        <w:ind w:firstLine="48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（注：以上包含但不限于项目履约期安全风险保障等责任及费用，</w:t>
      </w:r>
      <w:r>
        <w:rPr>
          <w:rFonts w:hint="eastAsia" w:ascii="宋体" w:hAnsi="宋体" w:eastAsia="宋体" w:cs="宋体"/>
          <w:b w:val="0"/>
          <w:bCs w:val="0"/>
          <w:color w:val="000000"/>
          <w:sz w:val="24"/>
          <w:szCs w:val="24"/>
          <w:highlight w:val="none"/>
          <w:u w:val="none"/>
          <w:lang w:val="en-US" w:eastAsia="zh-CN" w:bidi="ar"/>
        </w:rPr>
        <w:t xml:space="preserve">须全面满足项目需求和要求，不足部分，供应商自行补足且视为供应商主动让利，相关风险由供应商自行承担，含在项目综合报价中，不再另行增加。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1"/>
          <w:highlight w:val="none"/>
          <w:lang w:val="en-US" w:eastAsia="zh-CN"/>
        </w:rPr>
      </w:pPr>
      <w:r>
        <w:rPr>
          <w:rFonts w:hint="eastAsia" w:ascii="宋体" w:hAnsi="宋体" w:eastAsia="宋体" w:cs="宋体"/>
          <w:b w:val="0"/>
          <w:bCs w:val="0"/>
          <w:color w:val="000000"/>
          <w:sz w:val="24"/>
          <w:szCs w:val="21"/>
          <w:highlight w:val="none"/>
        </w:rPr>
        <w:t xml:space="preserve">投标人报价时应充分考虑所有可能影响到报价的因素，一旦评标结束最终中标，如发生漏、缺、少项，都将被认为是投标人的报价让利行为，损失自负。</w:t>
      </w:r>
      <w:r>
        <w:rPr>
          <w:rFonts w:hint="eastAsia" w:ascii="宋体" w:hAnsi="宋体" w:eastAsia="宋体" w:cs="宋体"/>
          <w:b w:val="0"/>
          <w:bCs w:val="0"/>
          <w:color w:val="000000"/>
          <w:sz w:val="24"/>
          <w:szCs w:val="21"/>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lang w:val="en-US" w:eastAsia="zh-CN"/>
        </w:rPr>
        <w:t xml:space="preserve"> </w:t>
      </w:r>
      <w:r>
        <w:rPr>
          <w:rFonts w:hint="eastAsia" w:ascii="宋体" w:hAnsi="宋体" w:eastAsia="宋体" w:cs="宋体"/>
          <w:b w:val="0"/>
          <w:bCs w:val="0"/>
          <w:color w:val="000000"/>
          <w:sz w:val="24"/>
          <w:szCs w:val="21"/>
          <w:highlight w:val="none"/>
        </w:rPr>
        <w:t xml:space="preserve">2.“投标报价明细表”中“投标</w:t>
      </w:r>
      <w:r>
        <w:rPr>
          <w:rFonts w:hint="eastAsia" w:ascii="宋体" w:hAnsi="宋体" w:eastAsia="宋体" w:cs="宋体"/>
          <w:b w:val="0"/>
          <w:bCs w:val="0"/>
          <w:color w:val="000000"/>
          <w:sz w:val="24"/>
          <w:szCs w:val="21"/>
          <w:highlight w:val="none"/>
          <w:lang w:eastAsia="zh-CN"/>
        </w:rPr>
        <w:t xml:space="preserve">报价单价</w:t>
      </w:r>
      <w:r>
        <w:rPr>
          <w:rFonts w:hint="eastAsia" w:ascii="宋体" w:hAnsi="宋体" w:eastAsia="宋体" w:cs="宋体"/>
          <w:b w:val="0"/>
          <w:bCs w:val="0"/>
          <w:color w:val="000000"/>
          <w:sz w:val="24"/>
          <w:szCs w:val="21"/>
          <w:highlight w:val="none"/>
        </w:rPr>
        <w:t xml:space="preserve">”数额应当与“开标一览表”中“投标报价”数额一致。</w:t>
      </w:r>
      <w:r>
        <w:rPr>
          <w:rFonts w:hint="eastAsia" w:ascii="宋体" w:hAnsi="宋体" w:eastAsia="宋体" w:cs="宋体"/>
          <w:b w:val="0"/>
          <w:bCs w:val="0"/>
          <w:color w:val="000000"/>
          <w:sz w:val="24"/>
          <w:szCs w:val="21"/>
          <w:highlight w:val="none"/>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1"/>
          <w:highlight w:val="none"/>
          <w:lang w:val="en-US" w:eastAsia="zh-CN"/>
        </w:rPr>
        <w:t xml:space="preserve">3、</w:t>
      </w:r>
      <w:r>
        <w:rPr>
          <w:rFonts w:hint="eastAsia" w:ascii="宋体" w:hAnsi="宋体" w:eastAsia="宋体" w:cs="宋体"/>
          <w:b w:val="0"/>
          <w:bCs w:val="0"/>
          <w:color w:val="000000"/>
          <w:sz w:val="24"/>
          <w:szCs w:val="24"/>
          <w:highlight w:val="none"/>
        </w:rPr>
        <w:t xml:space="preserve">本项目报价方式为</w:t>
      </w:r>
      <w:r>
        <w:rPr>
          <w:rFonts w:hint="eastAsia" w:ascii="宋体" w:hAnsi="宋体" w:eastAsia="宋体" w:cs="宋体"/>
          <w:b w:val="0"/>
          <w:bCs w:val="0"/>
          <w:color w:val="000000"/>
          <w:sz w:val="24"/>
          <w:szCs w:val="24"/>
          <w:highlight w:val="none"/>
          <w:lang w:eastAsia="zh-CN"/>
        </w:rPr>
        <w:t xml:space="preserve">费</w:t>
      </w:r>
      <w:r>
        <w:rPr>
          <w:rFonts w:hint="eastAsia" w:ascii="宋体" w:hAnsi="宋体" w:eastAsia="宋体" w:cs="宋体"/>
          <w:b w:val="0"/>
          <w:bCs w:val="0"/>
          <w:color w:val="000000"/>
          <w:sz w:val="24"/>
          <w:szCs w:val="24"/>
          <w:highlight w:val="none"/>
        </w:rPr>
        <w:t xml:space="preserve">率报价，按照国家规定的成品柴油零售价报</w:t>
      </w:r>
      <w:r>
        <w:rPr>
          <w:rFonts w:hint="eastAsia" w:ascii="宋体" w:hAnsi="宋体" w:eastAsia="宋体" w:cs="宋体"/>
          <w:b w:val="0"/>
          <w:bCs w:val="0"/>
          <w:color w:val="000000"/>
          <w:sz w:val="24"/>
          <w:szCs w:val="24"/>
          <w:highlight w:val="none"/>
          <w:lang w:eastAsia="zh-CN"/>
        </w:rPr>
        <w:t xml:space="preserve">费</w:t>
      </w:r>
      <w:r>
        <w:rPr>
          <w:rFonts w:hint="eastAsia" w:ascii="宋体" w:hAnsi="宋体" w:eastAsia="宋体" w:cs="宋体"/>
          <w:b w:val="0"/>
          <w:bCs w:val="0"/>
          <w:color w:val="000000"/>
          <w:sz w:val="24"/>
          <w:szCs w:val="24"/>
          <w:highlight w:val="none"/>
        </w:rPr>
        <w:t xml:space="preserve">率。</w:t>
      </w:r>
      <w:r>
        <w:rPr>
          <w:rFonts w:hint="eastAsia" w:ascii="宋体" w:hAnsi="宋体" w:eastAsia="宋体" w:cs="宋体"/>
          <w:b w:val="0"/>
          <w:bCs w:val="0"/>
          <w:color w:val="000000"/>
          <w:sz w:val="24"/>
          <w:szCs w:val="24"/>
          <w:highlight w:val="none"/>
          <w:lang w:eastAsia="zh-CN"/>
        </w:rPr>
        <w:t xml:space="preserve">如报价费率为：</w:t>
      </w: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，本项目报价为：</w:t>
      </w:r>
      <w:r>
        <w:rPr>
          <w:rFonts w:hint="eastAsia" w:ascii="宋体" w:hAnsi="宋体" w:eastAsia="宋体" w:cs="宋体"/>
          <w:b w:val="0"/>
          <w:bCs w:val="0"/>
          <w:color w:val="000000"/>
          <w:sz w:val="24"/>
          <w:szCs w:val="24"/>
          <w:highlight w:val="none"/>
        </w:rPr>
        <w:t xml:space="preserve">国家发改委发布的指导单价的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9</w:t>
      </w:r>
      <w:r>
        <w:rPr>
          <w:rFonts w:hint="eastAsia" w:ascii="宋体" w:hAnsi="宋体" w:eastAsia="宋体" w:cs="宋体"/>
          <w:b w:val="0"/>
          <w:bCs w:val="0"/>
          <w:color w:val="000000"/>
          <w:sz w:val="24"/>
          <w:szCs w:val="24"/>
          <w:highlight w:val="none"/>
          <w:u w:val="single"/>
          <w:lang w:val="en-US" w:eastAsia="zh-CN"/>
        </w:rPr>
        <w:t xml:space="preserve">3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lang w:eastAsia="zh-CN"/>
        </w:rPr>
        <w:t xml:space="preserve">投标供应商在系统填报数字</w:t>
      </w:r>
      <w:r>
        <w:rPr>
          <w:rFonts w:hint="eastAsia" w:ascii="宋体" w:hAnsi="宋体" w:eastAsia="宋体" w:cs="宋体"/>
          <w:b w:val="0"/>
          <w:bCs w:val="0"/>
          <w:color w:val="000000"/>
          <w:sz w:val="24"/>
          <w:szCs w:val="24"/>
          <w:highlight w:val="none"/>
          <w:lang w:val="en-US" w:eastAsia="zh-CN"/>
        </w:rPr>
        <w:t xml:space="preserve">93，即视为报价费率</w:t>
      </w: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28"/>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报价为完成该项目所涉及到的一切相关费用，采购人不再支付其他任何费用。</w:t>
      </w:r>
      <w:r>
        <w:rPr>
          <w:rFonts w:hint="eastAsia" w:ascii="宋体" w:hAnsi="宋体" w:eastAsia="宋体" w:cs="宋体"/>
          <w:b w:val="0"/>
          <w:bCs w:val="0"/>
          <w:color w:val="000000"/>
          <w:sz w:val="24"/>
          <w:szCs w:val="24"/>
          <w:highlight w:val="none"/>
        </w:rPr>
      </w:r>
      <w:r/>
    </w:p>
    <w:p>
      <w:pPr>
        <w:pStyle w:val="1120"/>
        <w:jc w:val="center"/>
        <w:rPr>
          <w:rFonts w:hint="eastAsia" w:ascii="宋体" w:hAnsi="宋体" w:eastAsia="宋体" w:cs="宋体"/>
          <w:b w:val="0"/>
          <w:bCs w:val="0"/>
          <w:color w:val="000000"/>
          <w:highlight w:val="none"/>
        </w:rPr>
      </w:pPr>
      <w:r/>
      <w:bookmarkStart w:id="170" w:name="_Toc17418"/>
      <w:r>
        <w:rPr>
          <w:rFonts w:hint="eastAsia" w:ascii="宋体" w:hAnsi="宋体" w:eastAsia="宋体" w:cs="宋体"/>
          <w:b w:val="0"/>
          <w:bCs w:val="0"/>
          <w:color w:val="000000"/>
          <w:highlight w:val="none"/>
        </w:rPr>
      </w:r>
      <w:r/>
    </w:p>
    <w:p>
      <w:pPr>
        <w:pStyle w:val="1154"/>
        <w:rPr>
          <w:rFonts w:hint="eastAsia" w:ascii="宋体" w:hAnsi="宋体" w:eastAsia="宋体" w:cs="宋体"/>
          <w:b w:val="0"/>
          <w:bCs w:val="0"/>
          <w:color w:val="000000"/>
          <w:highlight w:val="none"/>
        </w:rPr>
        <w:outlineLvl w:val="1"/>
      </w:pPr>
      <w:r/>
      <w:bookmarkStart w:id="171" w:name="_Toc21129"/>
      <w:r/>
      <w:bookmarkStart w:id="172" w:name="_Toc2747"/>
      <w:r>
        <w:rPr>
          <w:rFonts w:hint="eastAsia" w:ascii="宋体" w:hAnsi="宋体" w:eastAsia="宋体" w:cs="宋体"/>
          <w:b w:val="0"/>
          <w:bCs w:val="0"/>
          <w:color w:val="000000"/>
          <w:highlight w:val="none"/>
        </w:rPr>
        <w:t xml:space="preserve">六、中小企业或残疾人福利性单位声明函</w:t>
      </w:r>
      <w:bookmarkEnd w:id="170"/>
      <w:r/>
      <w:bookmarkEnd w:id="171"/>
      <w:r/>
      <w:bookmarkEnd w:id="172"/>
      <w:r>
        <w:rPr>
          <w:rFonts w:hint="eastAsia" w:ascii="宋体" w:hAnsi="宋体" w:eastAsia="宋体" w:cs="宋体"/>
          <w:b w:val="0"/>
          <w:bCs w:val="0"/>
          <w:color w:val="000000"/>
          <w:highlight w:val="none"/>
        </w:rPr>
      </w:r>
      <w:r/>
    </w:p>
    <w:p>
      <w:pPr>
        <w:pStyle w:val="1120"/>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120"/>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中小微企业声明函</w:t>
      </w:r>
      <w:r>
        <w:rPr>
          <w:rFonts w:hint="eastAsia" w:ascii="宋体" w:hAnsi="宋体" w:eastAsia="宋体" w:cs="宋体"/>
          <w:b w:val="0"/>
          <w:bCs w:val="0"/>
          <w:color w:val="000000"/>
          <w:sz w:val="32"/>
          <w:szCs w:val="32"/>
          <w:highlight w:val="none"/>
        </w:rPr>
      </w:r>
      <w:r/>
    </w:p>
    <w:p>
      <w:pPr>
        <w:pStyle w:val="1120"/>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（货物类项目）</w:t>
      </w:r>
      <w:r>
        <w:rPr>
          <w:rFonts w:hint="eastAsia" w:ascii="宋体" w:hAnsi="宋体" w:eastAsia="宋体" w:cs="宋体"/>
          <w:b w:val="0"/>
          <w:bCs w:val="0"/>
          <w:color w:val="000000"/>
          <w:sz w:val="32"/>
          <w:szCs w:val="32"/>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val="0"/>
          <w:bCs w:val="0"/>
          <w:color w:val="000000"/>
          <w:sz w:val="24"/>
          <w:szCs w:val="24"/>
          <w:highlight w:val="none"/>
          <w:u w:val="single"/>
        </w:rPr>
        <w:t xml:space="preserve"> 单位名称  </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u w:val="single"/>
        </w:rPr>
        <w:t xml:space="preserve">（项目名称） </w:t>
      </w:r>
      <w:r>
        <w:rPr>
          <w:rFonts w:hint="eastAsia" w:ascii="宋体" w:hAnsi="宋体" w:eastAsia="宋体" w:cs="宋体"/>
          <w:b w:val="0"/>
          <w:bCs w:val="0"/>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u w:val="single"/>
        </w:rPr>
        <w:t xml:space="preserve">（标的名称）</w:t>
      </w:r>
      <w:r>
        <w:rPr>
          <w:rFonts w:hint="eastAsia" w:ascii="宋体" w:hAnsi="宋体" w:eastAsia="宋体" w:cs="宋体"/>
          <w:b w:val="0"/>
          <w:bCs w:val="0"/>
          <w:i/>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属于</w:t>
      </w:r>
      <w:r>
        <w:rPr>
          <w:rFonts w:hint="eastAsia" w:ascii="宋体" w:hAnsi="宋体" w:eastAsia="宋体" w:cs="宋体"/>
          <w:b w:val="0"/>
          <w:bCs w:val="0"/>
          <w:color w:val="000000"/>
          <w:sz w:val="24"/>
          <w:szCs w:val="24"/>
          <w:highlight w:val="none"/>
          <w:u w:val="single"/>
        </w:rPr>
        <w:t xml:space="preserve">（投标人填写招标文件中明确的所属行业）</w:t>
      </w:r>
      <w:r>
        <w:rPr>
          <w:rFonts w:hint="eastAsia" w:ascii="宋体" w:hAnsi="宋体" w:eastAsia="宋体" w:cs="宋体"/>
          <w:b w:val="0"/>
          <w:bCs w:val="0"/>
          <w:color w:val="000000"/>
          <w:sz w:val="24"/>
          <w:szCs w:val="24"/>
          <w:highlight w:val="none"/>
        </w:rPr>
        <w:t xml:space="preserve">行业；投标产品制造商为</w:t>
      </w:r>
      <w:r>
        <w:rPr>
          <w:rFonts w:hint="eastAsia" w:ascii="宋体" w:hAnsi="宋体" w:eastAsia="宋体" w:cs="宋体"/>
          <w:b w:val="0"/>
          <w:bCs w:val="0"/>
          <w:color w:val="000000"/>
          <w:sz w:val="24"/>
          <w:szCs w:val="24"/>
          <w:highlight w:val="none"/>
          <w:u w:val="single"/>
        </w:rPr>
        <w:t xml:space="preserve">（企业名称）</w:t>
      </w:r>
      <w:r>
        <w:rPr>
          <w:rFonts w:hint="eastAsia" w:ascii="宋体" w:hAnsi="宋体" w:eastAsia="宋体" w:cs="宋体"/>
          <w:b w:val="0"/>
          <w:bCs w:val="0"/>
          <w:color w:val="000000"/>
          <w:sz w:val="24"/>
          <w:szCs w:val="24"/>
          <w:highlight w:val="none"/>
        </w:rPr>
        <w:t xml:space="preserve">，从业人员</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人，营业收入为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万元，资产总额为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万元，属于</w:t>
      </w:r>
      <w:r>
        <w:rPr>
          <w:rFonts w:hint="eastAsia" w:ascii="宋体" w:hAnsi="宋体" w:eastAsia="宋体" w:cs="宋体"/>
          <w:b w:val="0"/>
          <w:bCs w:val="0"/>
          <w:color w:val="000000"/>
          <w:sz w:val="24"/>
          <w:szCs w:val="24"/>
          <w:highlight w:val="none"/>
          <w:u w:val="single"/>
        </w:rPr>
        <w:t xml:space="preserve">（□中型企业 □小型企业 □微型企业）；</w:t>
      </w:r>
      <w:r>
        <w:rPr>
          <w:rFonts w:hint="eastAsia" w:ascii="宋体" w:hAnsi="宋体" w:eastAsia="宋体" w:cs="宋体"/>
          <w:b w:val="0"/>
          <w:bCs w:val="0"/>
          <w:i/>
          <w:color w:val="000000"/>
          <w:sz w:val="24"/>
          <w:szCs w:val="24"/>
          <w:highlight w:val="none"/>
          <w:u w:val="single"/>
        </w:rPr>
      </w:r>
      <w:r/>
    </w:p>
    <w:p>
      <w:pPr>
        <w:pStyle w:val="828"/>
        <w:ind w:firstLine="480"/>
        <w:spacing w:line="480" w:lineRule="exact"/>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u w:val="single"/>
        </w:rPr>
        <w:t xml:space="preserve">（标的名称）</w:t>
      </w:r>
      <w:r>
        <w:rPr>
          <w:rFonts w:hint="eastAsia" w:ascii="宋体" w:hAnsi="宋体" w:eastAsia="宋体" w:cs="宋体"/>
          <w:b w:val="0"/>
          <w:bCs w:val="0"/>
          <w:i/>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属于</w:t>
      </w:r>
      <w:r>
        <w:rPr>
          <w:rFonts w:hint="eastAsia" w:ascii="宋体" w:hAnsi="宋体" w:eastAsia="宋体" w:cs="宋体"/>
          <w:b w:val="0"/>
          <w:bCs w:val="0"/>
          <w:color w:val="000000"/>
          <w:sz w:val="24"/>
          <w:szCs w:val="24"/>
          <w:highlight w:val="none"/>
          <w:u w:val="single"/>
        </w:rPr>
        <w:t xml:space="preserve">（投标人填写招标文件中明确的所属行业）</w:t>
      </w:r>
      <w:r>
        <w:rPr>
          <w:rFonts w:hint="eastAsia" w:ascii="宋体" w:hAnsi="宋体" w:eastAsia="宋体" w:cs="宋体"/>
          <w:b w:val="0"/>
          <w:bCs w:val="0"/>
          <w:color w:val="000000"/>
          <w:sz w:val="24"/>
          <w:szCs w:val="24"/>
          <w:highlight w:val="none"/>
        </w:rPr>
        <w:t xml:space="preserve">行业；投标产品制造商为</w:t>
      </w:r>
      <w:r>
        <w:rPr>
          <w:rFonts w:hint="eastAsia" w:ascii="宋体" w:hAnsi="宋体" w:eastAsia="宋体" w:cs="宋体"/>
          <w:b w:val="0"/>
          <w:bCs w:val="0"/>
          <w:color w:val="000000"/>
          <w:sz w:val="24"/>
          <w:szCs w:val="24"/>
          <w:highlight w:val="none"/>
          <w:u w:val="single"/>
        </w:rPr>
        <w:t xml:space="preserve">（企业名称）</w:t>
      </w:r>
      <w:r>
        <w:rPr>
          <w:rFonts w:hint="eastAsia" w:ascii="宋体" w:hAnsi="宋体" w:eastAsia="宋体" w:cs="宋体"/>
          <w:b w:val="0"/>
          <w:bCs w:val="0"/>
          <w:color w:val="000000"/>
          <w:sz w:val="24"/>
          <w:szCs w:val="24"/>
          <w:highlight w:val="none"/>
        </w:rPr>
        <w:t xml:space="preserve">，从业人员</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人，营业收入为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万元，资产总额为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万元，属于</w:t>
      </w:r>
      <w:r>
        <w:rPr>
          <w:rFonts w:hint="eastAsia" w:ascii="宋体" w:hAnsi="宋体" w:eastAsia="宋体" w:cs="宋体"/>
          <w:b w:val="0"/>
          <w:bCs w:val="0"/>
          <w:color w:val="000000"/>
          <w:sz w:val="24"/>
          <w:szCs w:val="24"/>
          <w:highlight w:val="none"/>
          <w:u w:val="single"/>
        </w:rPr>
        <w:t xml:space="preserve">（□中型企业 □小型企业 □微型企业）；</w:t>
      </w:r>
      <w:r>
        <w:rPr>
          <w:rFonts w:hint="eastAsia" w:ascii="宋体" w:hAnsi="宋体" w:eastAsia="宋体" w:cs="宋体"/>
          <w:b w:val="0"/>
          <w:bCs w:val="0"/>
          <w:i/>
          <w:color w:val="000000"/>
          <w:sz w:val="24"/>
          <w:szCs w:val="24"/>
          <w:highlight w:val="none"/>
          <w:u w:val="singl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 w:val="0"/>
          <w:bCs w:val="0"/>
          <w:color w:val="000000"/>
          <w:sz w:val="24"/>
          <w:szCs w:val="24"/>
          <w:highlight w:val="none"/>
        </w:rPr>
      </w:r>
      <w:r/>
    </w:p>
    <w:p>
      <w:pPr>
        <w:pStyle w:val="828"/>
        <w:ind w:firstLine="48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本企业对上述声明内容的真实性负责。如有虚假，将依法承担相应责任</w:t>
      </w:r>
      <w:r>
        <w:rPr>
          <w:rFonts w:hint="eastAsia" w:ascii="宋体" w:hAnsi="宋体" w:eastAsia="宋体" w:cs="宋体"/>
          <w:b w:val="0"/>
          <w:bCs w:val="0"/>
          <w:color w:val="000000"/>
          <w:sz w:val="24"/>
          <w:szCs w:val="24"/>
          <w:highlight w:val="none"/>
        </w:rPr>
      </w:r>
      <w:r/>
    </w:p>
    <w:p>
      <w:pPr>
        <w:pStyle w:val="828"/>
        <w:ind w:right="72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ind w:right="180" w:firstLine="360"/>
        <w:jc w:val="righ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企业名称（加盖CA电子公章）：</w:t>
      </w:r>
      <w:r>
        <w:rPr>
          <w:rFonts w:hint="eastAsia" w:ascii="宋体" w:hAnsi="宋体" w:eastAsia="宋体" w:cs="宋体"/>
          <w:b w:val="0"/>
          <w:bCs w:val="0"/>
          <w:color w:val="000000"/>
          <w:sz w:val="24"/>
          <w:szCs w:val="24"/>
          <w:highlight w:val="none"/>
        </w:rPr>
      </w:r>
      <w:r/>
    </w:p>
    <w:p>
      <w:pPr>
        <w:pStyle w:val="828"/>
        <w:ind w:right="180" w:firstLine="360"/>
        <w:jc w:val="center"/>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日  期：</w:t>
      </w: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ind w:firstLine="48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宋体"/>
          <w:b w:val="0"/>
          <w:bCs w:val="0"/>
          <w:color w:val="000000"/>
          <w:sz w:val="24"/>
          <w:szCs w:val="24"/>
          <w:highlight w:val="none"/>
        </w:rPr>
      </w:r>
      <w:r/>
    </w:p>
    <w:p>
      <w:pPr>
        <w:pStyle w:val="828"/>
        <w:ind w:firstLine="480"/>
        <w:jc w:val="left"/>
        <w:spacing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2.符合报价折扣情形的请将此函填报上传至“企业报价折扣证明”一栏中</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28"/>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rPr>
          <w:rFonts w:hint="eastAsia" w:ascii="宋体" w:hAnsi="宋体" w:eastAsia="宋体" w:cs="宋体"/>
          <w:b w:val="0"/>
          <w:bCs w:val="0"/>
          <w:color w:val="000000"/>
          <w:sz w:val="24"/>
          <w:szCs w:val="24"/>
          <w:highlight w:val="none"/>
        </w:rPr>
      </w:r>
      <w:r/>
    </w:p>
    <w:p>
      <w:pPr>
        <w:pStyle w:val="828"/>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20"/>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val="0"/>
          <w:bCs w:val="0"/>
          <w:color w:val="000000"/>
          <w:sz w:val="32"/>
          <w:szCs w:val="32"/>
          <w:highlight w:val="none"/>
        </w:rPr>
        <w:t xml:space="preserve">残疾人福利性单位声明函</w:t>
      </w:r>
      <w:r>
        <w:rPr>
          <w:rFonts w:hint="eastAsia" w:ascii="宋体" w:hAnsi="宋体" w:eastAsia="宋体" w:cs="宋体"/>
          <w:b w:val="0"/>
          <w:bCs w:val="0"/>
          <w:color w:val="000000"/>
          <w:sz w:val="32"/>
          <w:szCs w:val="32"/>
          <w:highlight w:val="none"/>
        </w:rPr>
      </w:r>
      <w:r/>
    </w:p>
    <w:p>
      <w:pPr>
        <w:pStyle w:val="1138"/>
        <w:spacing w:line="588" w:lineRule="exact"/>
        <w:rPr>
          <w:rFonts w:hint="eastAsia" w:ascii="宋体" w:hAnsi="宋体" w:eastAsia="宋体" w:cs="宋体"/>
          <w:b w:val="0"/>
          <w:bCs w:val="0"/>
          <w:color w:val="000000"/>
          <w:spacing w:val="6"/>
          <w:sz w:val="30"/>
          <w:szCs w:val="30"/>
          <w:highlight w:val="none"/>
        </w:rPr>
      </w:pPr>
      <w:r>
        <w:rPr>
          <w:rFonts w:hint="eastAsia" w:ascii="宋体" w:hAnsi="宋体" w:eastAsia="宋体" w:cs="宋体"/>
          <w:b w:val="0"/>
          <w:bCs w:val="0"/>
          <w:color w:val="000000"/>
          <w:spacing w:val="6"/>
          <w:sz w:val="30"/>
          <w:szCs w:val="30"/>
          <w:highlight w:val="none"/>
        </w:rPr>
      </w:r>
      <w:r/>
    </w:p>
    <w:p>
      <w:pPr>
        <w:pStyle w:val="1137"/>
        <w:ind w:firstLine="480"/>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val="0"/>
          <w:bCs w:val="0"/>
          <w:color w:val="000000"/>
          <w:sz w:val="24"/>
          <w:highlight w:val="none"/>
          <w:u w:val="single"/>
        </w:rPr>
        <w:t xml:space="preserve">（</w:t>
      </w:r>
      <w:r>
        <w:rPr>
          <w:rFonts w:hint="eastAsia" w:ascii="宋体" w:hAnsi="宋体" w:eastAsia="宋体" w:cs="宋体"/>
          <w:b w:val="0"/>
          <w:bCs w:val="0"/>
          <w:color w:val="000000"/>
          <w:sz w:val="24"/>
          <w:szCs w:val="24"/>
          <w:highlight w:val="none"/>
          <w:u w:val="single"/>
        </w:rPr>
        <w:t xml:space="preserve">单位名称）</w:t>
      </w:r>
      <w:r>
        <w:rPr>
          <w:rFonts w:hint="eastAsia" w:ascii="宋体" w:hAnsi="宋体" w:eastAsia="宋体" w:cs="宋体"/>
          <w:b w:val="0"/>
          <w:bCs w:val="0"/>
          <w:color w:val="000000"/>
          <w:sz w:val="24"/>
          <w:highlight w:val="none"/>
        </w:rPr>
        <w:t xml:space="preserve">的</w:t>
      </w:r>
      <w:r>
        <w:rPr>
          <w:rFonts w:hint="eastAsia" w:ascii="宋体" w:hAnsi="宋体" w:eastAsia="宋体" w:cs="宋体"/>
          <w:b w:val="0"/>
          <w:bCs w:val="0"/>
          <w:color w:val="000000"/>
          <w:sz w:val="24"/>
          <w:highlight w:val="none"/>
          <w:u w:val="single"/>
        </w:rPr>
        <w:t xml:space="preserve">（项目名称） </w:t>
      </w:r>
      <w:r>
        <w:rPr>
          <w:rFonts w:hint="eastAsia" w:ascii="宋体" w:hAnsi="宋体" w:eastAsia="宋体" w:cs="宋体"/>
          <w:b w:val="0"/>
          <w:bCs w:val="0"/>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 w:val="0"/>
          <w:bCs w:val="0"/>
          <w:color w:val="000000"/>
          <w:sz w:val="24"/>
          <w:highlight w:val="none"/>
        </w:rPr>
      </w:r>
      <w:r/>
    </w:p>
    <w:p>
      <w:pPr>
        <w:pStyle w:val="1137"/>
        <w:ind w:firstLine="480"/>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本单位对上述声明的真实性负责。如有虚假，将依法承担相应责任。</w:t>
      </w:r>
      <w:r>
        <w:rPr>
          <w:rFonts w:hint="eastAsia" w:ascii="宋体" w:hAnsi="宋体" w:eastAsia="宋体" w:cs="宋体"/>
          <w:b w:val="0"/>
          <w:bCs w:val="0"/>
          <w:color w:val="000000"/>
          <w:sz w:val="24"/>
          <w:highlight w:val="none"/>
        </w:rPr>
      </w:r>
      <w:r/>
    </w:p>
    <w:p>
      <w:pPr>
        <w:pStyle w:val="1139"/>
        <w:ind w:firstLine="3810"/>
        <w:spacing w:line="500" w:lineRule="exact"/>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r>
      <w:r/>
    </w:p>
    <w:p>
      <w:pPr>
        <w:pStyle w:val="1139"/>
        <w:ind w:firstLine="3629"/>
        <w:jc w:val="left"/>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139"/>
        <w:ind w:firstLine="480"/>
        <w:jc w:val="left"/>
        <w:spacing w:line="50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单位名称：</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szCs w:val="24"/>
          <w:highlight w:val="none"/>
        </w:rPr>
        <w:t xml:space="preserve">盖CA电子公章</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136"/>
        <w:ind w:firstLine="480"/>
        <w:jc w:val="left"/>
        <w:spacing w:line="500" w:lineRule="exact"/>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日期：  年  月  日</w:t>
      </w:r>
      <w:r>
        <w:rPr>
          <w:rFonts w:hint="eastAsia" w:ascii="宋体" w:hAnsi="宋体" w:eastAsia="宋体" w:cs="宋体"/>
          <w:b w:val="0"/>
          <w:bCs w:val="0"/>
          <w:color w:val="000000"/>
          <w:sz w:val="24"/>
          <w:szCs w:val="20"/>
          <w:highlight w:val="none"/>
        </w:rPr>
      </w:r>
      <w:r/>
    </w:p>
    <w:p>
      <w:pPr>
        <w:pStyle w:val="1138"/>
        <w:ind w:right="1560" w:firstLine="480"/>
        <w:jc w:val="center"/>
        <w:spacing w:line="588" w:lineRule="exact"/>
        <w:tabs>
          <w:tab w:val="left" w:pos="48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40"/>
        <w:ind w:left="357" w:firstLine="0"/>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备注：1.非残疾人福利性单位不需提供此函。</w:t>
      </w: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2.符合报价折扣情形的请将此函填报上传至“企业报价折扣证明”一栏中。</w:t>
      </w: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ind w:firstLine="442"/>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137"/>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28"/>
        <w:numPr>
          <w:ilvl w:val="0"/>
          <w:numId w:val="10"/>
        </w:numPr>
        <w:jc w:val="left"/>
        <w:spacing w:line="440" w:lineRule="exact"/>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lang w:eastAsia="zh-CN"/>
        </w:rPr>
        <w:t xml:space="preserve">关于符合本国产品标准的声明函</w:t>
      </w:r>
      <w:r>
        <w:rPr>
          <w:rFonts w:hint="eastAsia" w:ascii="宋体" w:hAnsi="宋体" w:eastAsia="宋体" w:cs="宋体"/>
          <w:b w:val="0"/>
          <w:bCs w:val="0"/>
          <w:color w:val="000000"/>
          <w:sz w:val="32"/>
          <w:szCs w:val="32"/>
          <w:highlight w:val="none"/>
          <w:lang w:val="en-US" w:eastAsia="zh-CN"/>
        </w:rPr>
      </w:r>
      <w:r/>
    </w:p>
    <w:p>
      <w:pPr>
        <w:pStyle w:val="828"/>
        <w:jc w:val="center"/>
        <w:keepLines w:val="0"/>
        <w:keepNext w:val="0"/>
        <w:widowControl/>
        <w:rPr>
          <w:rFonts w:hint="eastAsia" w:ascii="宋体" w:hAnsi="宋体" w:eastAsia="宋体" w:cs="宋体"/>
          <w:b w:val="0"/>
          <w:bCs w:val="0"/>
          <w:color w:val="000000"/>
          <w:sz w:val="30"/>
          <w:szCs w:val="30"/>
          <w:highlight w:val="none"/>
          <w:lang w:val="en-US" w:eastAsia="zh-CN" w:bidi="ar"/>
        </w:rPr>
        <w:suppressLineNumbers w:val="0"/>
      </w:pPr>
      <w:r>
        <w:rPr>
          <w:rFonts w:hint="eastAsia" w:ascii="宋体" w:hAnsi="宋体" w:eastAsia="宋体" w:cs="宋体"/>
          <w:b w:val="0"/>
          <w:bCs w:val="0"/>
          <w:color w:val="000000"/>
          <w:sz w:val="30"/>
          <w:szCs w:val="30"/>
          <w:highlight w:val="none"/>
          <w:lang w:val="en-US" w:eastAsia="zh-CN" w:bidi="ar"/>
        </w:rPr>
      </w:r>
      <w:r/>
    </w:p>
    <w:p>
      <w:pPr>
        <w:pStyle w:val="828"/>
        <w:jc w:val="center"/>
        <w:keepLines w:val="0"/>
        <w:keepNext w:val="0"/>
        <w:widowControl/>
        <w:rPr>
          <w:rFonts w:hint="eastAsia" w:ascii="宋体" w:hAnsi="宋体" w:eastAsia="宋体" w:cs="宋体"/>
          <w:b w:val="0"/>
          <w:bCs w:val="0"/>
          <w:color w:val="000000"/>
          <w:sz w:val="30"/>
          <w:szCs w:val="30"/>
          <w:highlight w:val="none"/>
          <w:lang w:val="en-US" w:eastAsia="zh-CN" w:bidi="ar"/>
        </w:rPr>
        <w:suppressLineNumbers w:val="0"/>
      </w:pPr>
      <w:r>
        <w:rPr>
          <w:rFonts w:hint="eastAsia" w:ascii="宋体" w:hAnsi="宋体" w:eastAsia="宋体" w:cs="宋体"/>
          <w:b w:val="0"/>
          <w:bCs w:val="0"/>
          <w:color w:val="000000"/>
          <w:sz w:val="30"/>
          <w:szCs w:val="30"/>
          <w:highlight w:val="none"/>
          <w:lang w:val="en-US" w:eastAsia="zh-CN" w:bidi="ar"/>
        </w:rPr>
        <w:t xml:space="preserve">关于符合本国产品标准的声明函</w:t>
      </w:r>
      <w:r>
        <w:rPr>
          <w:rFonts w:hint="eastAsia" w:ascii="宋体" w:hAnsi="宋体" w:eastAsia="宋体" w:cs="宋体"/>
          <w:b w:val="0"/>
          <w:bCs w:val="0"/>
          <w:color w:val="000000"/>
          <w:sz w:val="30"/>
          <w:szCs w:val="30"/>
          <w:highlight w:val="none"/>
          <w:lang w:val="en-US" w:eastAsia="zh-CN" w:bidi="ar"/>
        </w:rPr>
      </w:r>
      <w:r/>
    </w:p>
    <w:p>
      <w:pPr>
        <w:pStyle w:val="828"/>
        <w:ind w:firstLine="480"/>
        <w:jc w:val="both"/>
        <w:spacing w:line="50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val="0"/>
          <w:color w:val="000000"/>
          <w:sz w:val="28"/>
          <w:szCs w:val="28"/>
          <w:highlight w:val="none"/>
          <w:lang w:val="en-US" w:eastAsia="zh-CN" w:bidi="ar-SA"/>
        </w:rPr>
      </w:r>
      <w:r/>
    </w:p>
    <w:p>
      <w:pPr>
        <w:pStyle w:val="828"/>
        <w:ind w:firstLine="480"/>
        <w:jc w:val="both"/>
        <w:spacing w:line="50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407670</wp:posOffset>
                </wp:positionH>
                <wp:positionV relativeFrom="paragraph">
                  <wp:posOffset>781050</wp:posOffset>
                </wp:positionV>
                <wp:extent cx="643890"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4389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32.1pt;mso-position-horizontal:absolute;mso-position-vertical-relative:text;margin-top:61.5pt;mso-position-vertical:absolute;width:50.7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4874895</wp:posOffset>
                </wp:positionH>
                <wp:positionV relativeFrom="paragraph">
                  <wp:posOffset>419100</wp:posOffset>
                </wp:positionV>
                <wp:extent cx="643890" cy="1111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43890" cy="1111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83.8pt;mso-position-horizontal:absolute;mso-position-vertical-relative:text;margin-top:33.0pt;mso-position-vertical:absolute;width:50.7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4331970</wp:posOffset>
                </wp:positionH>
                <wp:positionV relativeFrom="paragraph">
                  <wp:posOffset>771525</wp:posOffset>
                </wp:positionV>
                <wp:extent cx="615315"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15315"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341.1pt;mso-position-horizontal:absolute;mso-position-vertical-relative:text;margin-top:60.8pt;mso-position-vertical:absolute;width:48.4pt;height:8.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2960370</wp:posOffset>
                </wp:positionH>
                <wp:positionV relativeFrom="paragraph">
                  <wp:posOffset>762000</wp:posOffset>
                </wp:positionV>
                <wp:extent cx="681990" cy="1016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81990"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233.1pt;mso-position-horizontal:absolute;mso-position-vertical-relative:text;margin-top:60.0pt;mso-position-vertical:absolute;width:53.7pt;height:8.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3627120</wp:posOffset>
                </wp:positionH>
                <wp:positionV relativeFrom="paragraph">
                  <wp:posOffset>438150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285.6pt;mso-position-horizontal:absolute;mso-position-vertical-relative:text;margin-top:3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26670</wp:posOffset>
                </wp:positionH>
                <wp:positionV relativeFrom="paragraph">
                  <wp:posOffset>476250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1pt;mso-position-horizontal:absolute;mso-position-vertical-relative:text;margin-top:37.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5322570</wp:posOffset>
                </wp:positionH>
                <wp:positionV relativeFrom="paragraph">
                  <wp:posOffset>152400</wp:posOffset>
                </wp:positionV>
                <wp:extent cx="510540"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1054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419.1pt;mso-position-horizontal:absolute;mso-position-vertical-relative:text;margin-top:12.0pt;mso-position-vertical:absolute;width:40.2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8"/>
          <w:szCs w:val="28"/>
          <w:highlight w:val="none"/>
          <w:lang w:val="en-US" w:eastAsia="zh-CN" w:bidi="ar-SA"/>
        </w:rPr>
        <w:t xml:space="preserve">1.（</w:t>
      </w:r>
      <w:r>
        <w:rPr>
          <w:rFonts w:hint="eastAsia" w:ascii="宋体" w:hAnsi="宋体" w:eastAsia="宋体" w:cs="宋体"/>
          <w:b w:val="0"/>
          <w:bCs w:val="0"/>
          <w:color w:val="000000"/>
          <w:sz w:val="28"/>
          <w:szCs w:val="28"/>
          <w:highlight w:val="none"/>
          <w:u w:val="single"/>
          <w:lang w:val="en-US" w:eastAsia="zh-CN" w:bidi="ar-SA"/>
        </w:rPr>
        <w:t xml:space="preserve">产品名称1</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b w:val="0"/>
          <w:bCs w:val="0"/>
          <w:color w:val="000000"/>
          <w:sz w:val="28"/>
          <w:szCs w:val="28"/>
          <w:highlight w:val="none"/>
          <w:lang w:val="en-US" w:eastAsia="zh-CN" w:bidi="ar-SA"/>
        </w:rPr>
        <w:t xml:space="preserve">，生产厂为（</w:t>
      </w:r>
      <w:r>
        <w:rPr>
          <w:rFonts w:hint="eastAsia" w:ascii="宋体" w:hAnsi="宋体" w:eastAsia="宋体" w:cs="宋体"/>
          <w:b w:val="0"/>
          <w:bCs w:val="0"/>
          <w:color w:val="000000"/>
          <w:sz w:val="28"/>
          <w:szCs w:val="28"/>
          <w:highlight w:val="none"/>
          <w:u w:val="single"/>
          <w:lang w:val="en-US" w:eastAsia="zh-CN" w:bidi="ar-SA"/>
        </w:rPr>
        <w:t xml:space="preserve">厂名</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b w:val="0"/>
          <w:bCs w:val="0"/>
          <w:color w:val="000000"/>
          <w:sz w:val="28"/>
          <w:szCs w:val="28"/>
          <w:highlight w:val="none"/>
          <w:lang w:val="en-US" w:eastAsia="zh-CN" w:bidi="ar-SA"/>
        </w:rPr>
        <w:t xml:space="preserve">，厂址为（</w:t>
      </w:r>
      <w:r>
        <w:rPr>
          <w:rFonts w:hint="eastAsia" w:ascii="宋体" w:hAnsi="宋体" w:eastAsia="宋体" w:cs="宋体"/>
          <w:b w:val="0"/>
          <w:bCs w:val="0"/>
          <w:color w:val="000000"/>
          <w:sz w:val="28"/>
          <w:szCs w:val="28"/>
          <w:highlight w:val="none"/>
          <w:u w:val="single"/>
          <w:lang w:val="en-US" w:eastAsia="zh-CN" w:bidi="ar-SA"/>
        </w:rPr>
        <w:t xml:space="preserve">生产厂址</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u w:val="single"/>
          <w:lang w:val="en-US" w:eastAsia="zh-CN" w:bidi="ar-SA"/>
        </w:rPr>
        <w:t xml:space="preserve">产品名称1</w:t>
      </w:r>
      <w:r>
        <w:rPr>
          <w:rFonts w:hint="eastAsia" w:ascii="宋体" w:hAnsi="宋体" w:eastAsia="宋体" w:cs="宋体"/>
          <w:b w:val="0"/>
          <w:bCs w:val="0"/>
          <w:color w:val="000000"/>
          <w:sz w:val="28"/>
          <w:szCs w:val="28"/>
          <w:highlight w:val="none"/>
          <w:lang w:val="en-US" w:eastAsia="zh-CN" w:bidi="ar-SA"/>
        </w:rPr>
        <w:t xml:space="preserve">）的中国境内生产的组件成本占比≥（</w:t>
      </w:r>
      <w:r>
        <w:rPr>
          <w:rFonts w:hint="eastAsia" w:ascii="宋体" w:hAnsi="宋体" w:eastAsia="宋体" w:cs="宋体"/>
          <w:b w:val="0"/>
          <w:bCs w:val="0"/>
          <w:color w:val="000000"/>
          <w:sz w:val="28"/>
          <w:szCs w:val="28"/>
          <w:highlight w:val="none"/>
          <w:u w:val="single"/>
          <w:lang w:val="en-US" w:eastAsia="zh-CN" w:bidi="ar-SA"/>
        </w:rPr>
        <w:t xml:space="preserve">规定比例</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u w:val="single"/>
          <w:lang w:val="en-US" w:eastAsia="zh-CN" w:bidi="ar-SA"/>
        </w:rPr>
        <w:t xml:space="preserve">产品名称1</w:t>
      </w:r>
      <w:r>
        <w:rPr>
          <w:rFonts w:hint="eastAsia" w:ascii="宋体" w:hAnsi="宋体" w:eastAsia="宋体" w:cs="宋体"/>
          <w:b w:val="0"/>
          <w:bCs w:val="0"/>
          <w:color w:val="000000"/>
          <w:sz w:val="28"/>
          <w:szCs w:val="28"/>
          <w:highlight w:val="none"/>
          <w:lang w:val="en-US" w:eastAsia="zh-CN" w:bidi="ar-SA"/>
        </w:rPr>
        <w:t xml:space="preserve">）的（</w:t>
      </w:r>
      <w:r>
        <w:rPr>
          <w:rFonts w:hint="eastAsia" w:ascii="宋体" w:hAnsi="宋体" w:eastAsia="宋体" w:cs="宋体"/>
          <w:b w:val="0"/>
          <w:bCs w:val="0"/>
          <w:color w:val="000000"/>
          <w:sz w:val="28"/>
          <w:szCs w:val="28"/>
          <w:highlight w:val="none"/>
          <w:u w:val="single"/>
          <w:lang w:val="en-US" w:eastAsia="zh-CN" w:bidi="ar-SA"/>
        </w:rPr>
        <w:t xml:space="preserve">关键组件</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b w:val="0"/>
          <w:bCs w:val="0"/>
          <w:color w:val="000000"/>
          <w:sz w:val="28"/>
          <w:szCs w:val="28"/>
          <w:highlight w:val="none"/>
          <w:lang w:val="en-US" w:eastAsia="zh-CN" w:bidi="ar-SA"/>
        </w:rPr>
        <w:t xml:space="preserve">在中国境内生产。（</w:t>
      </w:r>
      <w:r>
        <w:rPr>
          <w:rFonts w:hint="eastAsia" w:ascii="宋体" w:hAnsi="宋体" w:eastAsia="宋体" w:cs="宋体"/>
          <w:b w:val="0"/>
          <w:bCs w:val="0"/>
          <w:color w:val="000000"/>
          <w:sz w:val="28"/>
          <w:szCs w:val="28"/>
          <w:highlight w:val="none"/>
          <w:u w:val="single"/>
          <w:lang w:val="en-US" w:eastAsia="zh-CN" w:bidi="ar-SA"/>
        </w:rPr>
        <w:t xml:space="preserve">产品名称1</w:t>
      </w:r>
      <w:r>
        <w:rPr>
          <w:rFonts w:hint="eastAsia" w:ascii="宋体" w:hAnsi="宋体" w:eastAsia="宋体" w:cs="宋体"/>
          <w:b w:val="0"/>
          <w:bCs w:val="0"/>
          <w:color w:val="000000"/>
          <w:sz w:val="28"/>
          <w:szCs w:val="28"/>
          <w:highlight w:val="none"/>
          <w:lang w:val="en-US" w:eastAsia="zh-CN" w:bidi="ar-SA"/>
        </w:rPr>
        <w:t xml:space="preserve">）的（</w:t>
      </w:r>
      <w:r>
        <w:rPr>
          <w:rFonts w:hint="eastAsia" w:ascii="宋体" w:hAnsi="宋体" w:eastAsia="宋体" w:cs="宋体"/>
          <w:b w:val="0"/>
          <w:bCs w:val="0"/>
          <w:color w:val="000000"/>
          <w:sz w:val="28"/>
          <w:szCs w:val="28"/>
          <w:highlight w:val="none"/>
          <w:u w:val="single"/>
          <w:lang w:val="en-US" w:eastAsia="zh-CN" w:bidi="ar-SA"/>
        </w:rPr>
        <w:t xml:space="preserve">关键工序</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b w:val="0"/>
          <w:bCs w:val="0"/>
          <w:color w:val="000000"/>
          <w:sz w:val="28"/>
          <w:szCs w:val="28"/>
          <w:highlight w:val="none"/>
          <w:lang w:val="en-US" w:eastAsia="zh-CN" w:bidi="ar-SA"/>
        </w:rPr>
        <w:t xml:space="preserve">在中国境内完成。</w:t>
      </w:r>
      <w:r>
        <w:rPr>
          <w:rFonts w:hint="eastAsia" w:ascii="宋体" w:hAnsi="宋体" w:eastAsia="宋体" w:cs="宋体"/>
          <w:b w:val="0"/>
          <w:bCs w:val="0"/>
          <w:color w:val="000000"/>
          <w:sz w:val="28"/>
          <w:szCs w:val="28"/>
          <w:highlight w:val="none"/>
          <w:lang w:val="en-US" w:eastAsia="zh-CN" w:bidi="ar-SA"/>
        </w:rPr>
      </w:r>
      <w:r/>
    </w:p>
    <w:p>
      <w:pPr>
        <w:pStyle w:val="828"/>
        <w:ind w:firstLine="480"/>
        <w:jc w:val="both"/>
        <w:spacing w:line="50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4265295</wp:posOffset>
                </wp:positionH>
                <wp:positionV relativeFrom="paragraph">
                  <wp:posOffset>758825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4;o:allowoverlap:true;o:allowincell:true;mso-position-horizontal-relative:text;margin-left:335.8pt;mso-position-horizontal:absolute;mso-position-vertical-relative:text;margin-top:59.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2950845</wp:posOffset>
                </wp:positionH>
                <wp:positionV relativeFrom="paragraph">
                  <wp:posOffset>768350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232.3pt;mso-position-horizontal:absolute;mso-position-vertical-relative:text;margin-top:60.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474345</wp:posOffset>
                </wp:positionH>
                <wp:positionV relativeFrom="paragraph">
                  <wp:posOffset>768350</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7.4pt;mso-position-horizontal:absolute;mso-position-vertical-relative:text;margin-top:60.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4855845</wp:posOffset>
                </wp:positionH>
                <wp:positionV relativeFrom="paragraph">
                  <wp:posOffset>444500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82.3pt;mso-position-horizontal:absolute;mso-position-vertical-relative:text;margin-top:35.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3608070</wp:posOffset>
                </wp:positionH>
                <wp:positionV relativeFrom="paragraph">
                  <wp:posOffset>482600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284.1pt;mso-position-horizontal:absolute;mso-position-vertical-relative:text;margin-top:38.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-30479</wp:posOffset>
                </wp:positionH>
                <wp:positionV relativeFrom="paragraph">
                  <wp:posOffset>492125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2.4pt;mso-position-horizontal:absolute;mso-position-vertical-relative:text;margin-top:38.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1"/>
          <w:szCs w:val="22"/>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5274945</wp:posOffset>
                </wp:positionH>
                <wp:positionV relativeFrom="paragraph">
                  <wp:posOffset>168275</wp:posOffset>
                </wp:positionV>
                <wp:extent cx="577215" cy="920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415.3pt;mso-position-horizontal:absolute;mso-position-vertical-relative:text;margin-top:13.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8"/>
          <w:szCs w:val="28"/>
          <w:highlight w:val="none"/>
          <w:lang w:val="en-US" w:eastAsia="zh-CN" w:bidi="ar-SA"/>
        </w:rPr>
        <w:t xml:space="preserve">2.（</w:t>
      </w:r>
      <w:r>
        <w:rPr>
          <w:rFonts w:hint="eastAsia" w:ascii="宋体" w:hAnsi="宋体" w:eastAsia="宋体" w:cs="宋体"/>
          <w:b w:val="0"/>
          <w:bCs w:val="0"/>
          <w:color w:val="000000"/>
          <w:sz w:val="28"/>
          <w:szCs w:val="28"/>
          <w:highlight w:val="none"/>
          <w:u w:val="single"/>
          <w:lang w:val="en-US" w:eastAsia="zh-CN" w:bidi="ar-SA"/>
        </w:rPr>
        <w:t xml:space="preserve">产品名称2</w:t>
      </w:r>
      <w:r>
        <w:rPr>
          <w:rFonts w:hint="eastAsia" w:ascii="宋体" w:hAnsi="宋体" w:eastAsia="宋体" w:cs="宋体"/>
          <w:b w:val="0"/>
          <w:bCs w:val="0"/>
          <w:color w:val="000000"/>
          <w:sz w:val="28"/>
          <w:szCs w:val="28"/>
          <w:highlight w:val="none"/>
          <w:lang w:val="en-US" w:eastAsia="zh-CN" w:bidi="ar-SA"/>
        </w:rPr>
        <w:t xml:space="preserve">），生产厂为（</w:t>
      </w:r>
      <w:r>
        <w:rPr>
          <w:rFonts w:hint="eastAsia" w:ascii="宋体" w:hAnsi="宋体" w:eastAsia="宋体" w:cs="宋体"/>
          <w:b w:val="0"/>
          <w:bCs w:val="0"/>
          <w:color w:val="000000"/>
          <w:sz w:val="28"/>
          <w:szCs w:val="28"/>
          <w:highlight w:val="none"/>
          <w:u w:val="single"/>
          <w:lang w:val="en-US" w:eastAsia="zh-CN" w:bidi="ar-SA"/>
        </w:rPr>
        <w:t xml:space="preserve">厂名</w:t>
      </w:r>
      <w:r>
        <w:rPr>
          <w:rFonts w:hint="eastAsia" w:ascii="宋体" w:hAnsi="宋体" w:eastAsia="宋体" w:cs="宋体"/>
          <w:b w:val="0"/>
          <w:bCs w:val="0"/>
          <w:color w:val="000000"/>
          <w:sz w:val="28"/>
          <w:szCs w:val="28"/>
          <w:highlight w:val="none"/>
          <w:lang w:val="en-US" w:eastAsia="zh-CN" w:bidi="ar-SA"/>
        </w:rPr>
        <w:t xml:space="preserve">），厂址为（</w:t>
      </w:r>
      <w:r>
        <w:rPr>
          <w:rFonts w:hint="eastAsia" w:ascii="宋体" w:hAnsi="宋体" w:eastAsia="宋体" w:cs="宋体"/>
          <w:b w:val="0"/>
          <w:bCs w:val="0"/>
          <w:color w:val="000000"/>
          <w:sz w:val="28"/>
          <w:szCs w:val="28"/>
          <w:highlight w:val="none"/>
          <w:u w:val="single"/>
          <w:lang w:val="en-US" w:eastAsia="zh-CN" w:bidi="ar-SA"/>
        </w:rPr>
        <w:t xml:space="preserve">生产厂址</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1"/>
          <w:szCs w:val="22"/>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3989070</wp:posOffset>
                </wp:positionH>
                <wp:positionV relativeFrom="paragraph">
                  <wp:posOffset>-631824</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314.1pt;mso-position-horizontal:absolute;mso-position-vertical-relative:text;margin-top:-49.7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8"/>
          <w:szCs w:val="28"/>
          <w:highlight w:val="none"/>
          <w:u w:val="single"/>
          <w:lang w:val="en-US" w:eastAsia="zh-CN" w:bidi="ar-SA"/>
        </w:rPr>
        <w:t xml:space="preserve">产品名称2</w:t>
      </w:r>
      <w:r>
        <w:rPr>
          <w:rFonts w:hint="eastAsia" w:ascii="宋体" w:hAnsi="宋体" w:eastAsia="宋体" w:cs="宋体"/>
          <w:b w:val="0"/>
          <w:bCs w:val="0"/>
          <w:color w:val="000000"/>
          <w:sz w:val="28"/>
          <w:szCs w:val="28"/>
          <w:highlight w:val="none"/>
          <w:lang w:val="en-US" w:eastAsia="zh-CN" w:bidi="ar-SA"/>
        </w:rPr>
        <w:t xml:space="preserve">）的中国境内生产的组件成本占比≥（</w:t>
      </w:r>
      <w:r>
        <w:rPr>
          <w:rFonts w:hint="eastAsia" w:ascii="宋体" w:hAnsi="宋体" w:eastAsia="宋体" w:cs="宋体"/>
          <w:b w:val="0"/>
          <w:bCs w:val="0"/>
          <w:color w:val="000000"/>
          <w:sz w:val="28"/>
          <w:szCs w:val="28"/>
          <w:highlight w:val="none"/>
          <w:u w:val="single"/>
          <w:lang w:val="en-US" w:eastAsia="zh-CN" w:bidi="ar-SA"/>
        </w:rPr>
        <w:t xml:space="preserve">规定比例</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u w:val="single"/>
          <w:lang w:val="en-US" w:eastAsia="zh-CN" w:bidi="ar-SA"/>
        </w:rPr>
        <w:t xml:space="preserve">产品名称2</w:t>
      </w:r>
      <w:r>
        <w:rPr>
          <w:rFonts w:hint="eastAsia" w:ascii="宋体" w:hAnsi="宋体" w:eastAsia="宋体" w:cs="宋体"/>
          <w:b w:val="0"/>
          <w:bCs w:val="0"/>
          <w:color w:val="000000"/>
          <w:sz w:val="28"/>
          <w:szCs w:val="28"/>
          <w:highlight w:val="none"/>
          <w:lang w:val="en-US" w:eastAsia="zh-CN" w:bidi="ar-SA"/>
        </w:rPr>
        <w:t xml:space="preserve">）的（</w:t>
      </w:r>
      <w:r>
        <w:rPr>
          <w:rFonts w:hint="eastAsia" w:ascii="宋体" w:hAnsi="宋体" w:eastAsia="宋体" w:cs="宋体"/>
          <w:b w:val="0"/>
          <w:bCs w:val="0"/>
          <w:color w:val="000000"/>
          <w:sz w:val="28"/>
          <w:szCs w:val="28"/>
          <w:highlight w:val="none"/>
          <w:u w:val="single"/>
          <w:lang w:val="en-US" w:eastAsia="zh-CN" w:bidi="ar-SA"/>
        </w:rPr>
        <w:t xml:space="preserve">关键组件</w:t>
      </w:r>
      <w:r>
        <w:rPr>
          <w:rFonts w:hint="eastAsia" w:ascii="宋体" w:hAnsi="宋体" w:eastAsia="宋体" w:cs="宋体"/>
          <w:b w:val="0"/>
          <w:bCs w:val="0"/>
          <w:color w:val="000000"/>
          <w:sz w:val="28"/>
          <w:szCs w:val="28"/>
          <w:highlight w:val="none"/>
          <w:lang w:val="en-US" w:eastAsia="zh-CN" w:bidi="ar-SA"/>
        </w:rPr>
        <w:t xml:space="preserve">）在中国境内生产。（</w:t>
      </w:r>
      <w:r>
        <w:rPr>
          <w:rFonts w:hint="eastAsia" w:ascii="宋体" w:hAnsi="宋体" w:eastAsia="宋体" w:cs="宋体"/>
          <w:b w:val="0"/>
          <w:bCs w:val="0"/>
          <w:color w:val="000000"/>
          <w:sz w:val="28"/>
          <w:szCs w:val="28"/>
          <w:highlight w:val="none"/>
          <w:u w:val="single"/>
          <w:lang w:val="en-US" w:eastAsia="zh-CN" w:bidi="ar-SA"/>
        </w:rPr>
        <w:t xml:space="preserve">产品名称2</w:t>
      </w:r>
      <w:r>
        <w:rPr>
          <w:rFonts w:hint="eastAsia" w:ascii="宋体" w:hAnsi="宋体" w:eastAsia="宋体" w:cs="宋体"/>
          <w:b w:val="0"/>
          <w:bCs w:val="0"/>
          <w:color w:val="000000"/>
          <w:sz w:val="28"/>
          <w:szCs w:val="28"/>
          <w:highlight w:val="none"/>
          <w:lang w:val="en-US" w:eastAsia="zh-CN" w:bidi="ar-SA"/>
        </w:rPr>
        <w:t xml:space="preserve">）的（</w:t>
      </w:r>
      <w:r>
        <w:rPr>
          <w:rFonts w:hint="eastAsia" w:ascii="宋体" w:hAnsi="宋体" w:eastAsia="宋体" w:cs="宋体"/>
          <w:b w:val="0"/>
          <w:bCs w:val="0"/>
          <w:color w:val="000000"/>
          <w:sz w:val="28"/>
          <w:szCs w:val="28"/>
          <w:highlight w:val="none"/>
          <w:u w:val="single"/>
          <w:lang w:val="en-US" w:eastAsia="zh-CN" w:bidi="ar-SA"/>
        </w:rPr>
        <w:t xml:space="preserve">关键工序</w:t>
      </w:r>
      <w:r>
        <w:rPr>
          <w:rFonts w:hint="eastAsia" w:ascii="宋体" w:hAnsi="宋体" w:eastAsia="宋体" w:cs="宋体"/>
          <w:b w:val="0"/>
          <w:bCs w:val="0"/>
          <w:color w:val="000000"/>
          <w:sz w:val="28"/>
          <w:szCs w:val="28"/>
          <w:highlight w:val="none"/>
          <w:lang w:val="en-US" w:eastAsia="zh-CN" w:bidi="ar-SA"/>
        </w:rPr>
        <w:t xml:space="preserve">）在中国境内完成。</w:t>
      </w:r>
      <w:r>
        <w:rPr>
          <w:rFonts w:hint="eastAsia" w:ascii="宋体" w:hAnsi="宋体" w:eastAsia="宋体" w:cs="宋体"/>
          <w:b w:val="0"/>
          <w:bCs w:val="0"/>
          <w:color w:val="000000"/>
          <w:sz w:val="28"/>
          <w:szCs w:val="28"/>
          <w:highlight w:val="none"/>
          <w:lang w:val="en-US" w:eastAsia="zh-CN" w:bidi="ar-SA"/>
        </w:rPr>
      </w:r>
      <w:r/>
    </w:p>
    <w:p>
      <w:pPr>
        <w:pStyle w:val="828"/>
        <w:ind w:firstLine="480"/>
        <w:jc w:val="both"/>
        <w:spacing w:line="50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lang w:val="en-US" w:eastAsia="zh-CN" w:bidi="ar-SA"/>
        </w:rPr>
      </w:r>
      <w:r/>
    </w:p>
    <w:p>
      <w:pPr>
        <w:pStyle w:val="828"/>
        <w:ind w:firstLine="480"/>
        <w:jc w:val="left"/>
        <w:spacing w:line="50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val="0"/>
          <w:color w:val="000000"/>
          <w:sz w:val="28"/>
          <w:szCs w:val="28"/>
          <w:highlight w:val="none"/>
          <w:lang w:val="en-US" w:eastAsia="zh-CN" w:bidi="ar-SA"/>
        </w:rPr>
      </w:r>
      <w:r/>
    </w:p>
    <w:p>
      <w:pPr>
        <w:pStyle w:val="828"/>
        <w:ind w:firstLine="480"/>
        <w:jc w:val="left"/>
        <w:spacing w:line="50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r>
      <w:r/>
    </w:p>
    <w:p>
      <w:pPr>
        <w:pStyle w:val="828"/>
        <w:ind w:firstLine="480"/>
        <w:jc w:val="right"/>
        <w:spacing w:line="50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公司（单位）名称（盖章）：      </w:t>
      </w:r>
      <w:r>
        <w:rPr>
          <w:rFonts w:hint="eastAsia" w:ascii="宋体" w:hAnsi="宋体" w:eastAsia="宋体" w:cs="宋体"/>
          <w:b w:val="0"/>
          <w:bCs w:val="0"/>
          <w:color w:val="000000"/>
          <w:sz w:val="28"/>
          <w:szCs w:val="28"/>
          <w:highlight w:val="none"/>
          <w:lang w:val="en-US" w:eastAsia="zh-CN" w:bidi="ar-SA"/>
        </w:rPr>
      </w:r>
      <w:r/>
    </w:p>
    <w:p>
      <w:pPr>
        <w:pStyle w:val="828"/>
        <w:ind w:firstLine="480"/>
        <w:jc w:val="right"/>
        <w:spacing w:line="500" w:lineRule="exact"/>
        <w:widowControl w:val="off"/>
        <w:rPr>
          <w:rFonts w:hint="eastAsia" w:ascii="宋体" w:hAnsi="宋体" w:eastAsia="宋体" w:cs="宋体"/>
          <w:b w:val="0"/>
          <w:bCs w:val="0"/>
          <w:color w:val="000000"/>
          <w:sz w:val="32"/>
          <w:szCs w:val="32"/>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日期：　　　　　年　　月　日   </w:t>
      </w:r>
      <w:r>
        <w:rPr>
          <w:rFonts w:hint="eastAsia" w:ascii="宋体" w:hAnsi="宋体" w:eastAsia="宋体" w:cs="宋体"/>
          <w:b w:val="0"/>
          <w:bCs w:val="0"/>
          <w:color w:val="000000"/>
          <w:sz w:val="32"/>
          <w:szCs w:val="32"/>
          <w:highlight w:val="none"/>
          <w:lang w:val="en-US" w:eastAsia="zh-CN" w:bidi="ar-SA"/>
        </w:rPr>
      </w:r>
      <w:r/>
    </w:p>
    <w:p>
      <w:pPr>
        <w:pStyle w:val="828"/>
        <w:jc w:val="both"/>
        <w:spacing w:before="30" w:beforeAutospacing="0" w:after="30" w:afterAutospacing="0" w:line="0" w:lineRule="atLeas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ffffff"/>
          <w:lang w:val="en-US" w:eastAsia="zh-CN" w:bidi="ar-SA"/>
        </w:rPr>
        <w:t xml:space="preserve">_________________________________</w:t>
      </w:r>
      <w:r>
        <w:rPr>
          <w:rFonts w:hint="eastAsia" w:ascii="宋体" w:hAnsi="宋体" w:eastAsia="宋体" w:cs="宋体"/>
          <w:b w:val="0"/>
          <w:bCs w:val="0"/>
          <w:color w:val="000000"/>
          <w:sz w:val="21"/>
          <w:szCs w:val="21"/>
          <w:highlight w:val="none"/>
          <w:lang w:val="en-US" w:eastAsia="zh-CN" w:bidi="ar-SA"/>
        </w:rPr>
      </w:r>
      <w:r/>
    </w:p>
    <w:p>
      <w:pPr>
        <w:pStyle w:val="828"/>
        <w:jc w:val="both"/>
        <w:spacing w:before="30" w:beforeAutospacing="0" w:after="30" w:afterAutospacing="0" w:line="0" w:lineRule="atLeast"/>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 </w:t>
      </w:r>
      <w:r>
        <w:rPr>
          <w:rFonts w:hint="eastAsia" w:ascii="宋体" w:hAnsi="宋体" w:eastAsia="宋体" w:cs="宋体"/>
          <w:b w:val="0"/>
          <w:bCs w:val="0"/>
          <w:color w:val="000000"/>
          <w:sz w:val="24"/>
          <w:szCs w:val="22"/>
          <w:highlight w:val="none"/>
          <w:lang w:val="en-US" w:eastAsia="zh-CN" w:bidi="ar-SA"/>
        </w:rPr>
      </w:r>
      <w:r/>
    </w:p>
    <w:p>
      <w:pPr>
        <w:pStyle w:val="828"/>
        <w:jc w:val="both"/>
        <w:spacing w:before="30" w:beforeAutospacing="0" w:after="30" w:afterAutospacing="0" w:line="0" w:lineRule="atLeas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1.产品如有型号，请在“产品名称”栏一并填写。</w:t>
      </w:r>
      <w:r>
        <w:rPr>
          <w:rFonts w:hint="eastAsia" w:ascii="宋体" w:hAnsi="宋体" w:eastAsia="宋体" w:cs="宋体"/>
          <w:b w:val="0"/>
          <w:bCs w:val="0"/>
          <w:color w:val="000000"/>
          <w:sz w:val="24"/>
          <w:szCs w:val="24"/>
          <w:highlight w:val="none"/>
          <w:lang w:val="en-US" w:eastAsia="zh-CN" w:bidi="ar-SA"/>
        </w:rPr>
      </w:r>
      <w:r/>
    </w:p>
    <w:p>
      <w:pPr>
        <w:pStyle w:val="828"/>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2.生产厂名与厂址应与生产厂营业执照载明的相关信息保持一致。</w:t>
      </w:r>
      <w:r>
        <w:rPr>
          <w:rFonts w:hint="eastAsia" w:ascii="宋体" w:hAnsi="宋体" w:eastAsia="宋体" w:cs="宋体"/>
          <w:b w:val="0"/>
          <w:bCs w:val="0"/>
          <w:color w:val="000000"/>
          <w:sz w:val="24"/>
          <w:szCs w:val="24"/>
          <w:highlight w:val="none"/>
          <w:lang w:val="en-US" w:eastAsia="zh-CN" w:bidi="ar-SA"/>
        </w:rPr>
      </w:r>
      <w:r/>
    </w:p>
    <w:p>
      <w:pPr>
        <w:pStyle w:val="828"/>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val="0"/>
          <w:color w:val="000000"/>
          <w:sz w:val="24"/>
          <w:szCs w:val="24"/>
          <w:highlight w:val="none"/>
          <w:lang w:val="en-US" w:eastAsia="zh-CN" w:bidi="ar-SA"/>
        </w:rPr>
      </w:r>
      <w:r/>
    </w:p>
    <w:p>
      <w:pPr>
        <w:pStyle w:val="828"/>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4.该产品的关键组件要求实施前，“关键组件”栏可不填，下同。</w:t>
      </w:r>
      <w:r>
        <w:rPr>
          <w:rFonts w:hint="eastAsia" w:ascii="宋体" w:hAnsi="宋体" w:eastAsia="宋体" w:cs="宋体"/>
          <w:b w:val="0"/>
          <w:bCs w:val="0"/>
          <w:color w:val="000000"/>
          <w:sz w:val="24"/>
          <w:szCs w:val="24"/>
          <w:highlight w:val="none"/>
          <w:lang w:val="en-US" w:eastAsia="zh-CN" w:bidi="ar-SA"/>
        </w:rPr>
      </w:r>
      <w:r/>
    </w:p>
    <w:p>
      <w:pPr>
        <w:pStyle w:val="828"/>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5.该产品的关键工序要求实施前，“关键工序”栏可不填，下同。</w:t>
      </w:r>
      <w:r>
        <w:rPr>
          <w:rFonts w:hint="eastAsia" w:ascii="宋体" w:hAnsi="宋体" w:eastAsia="宋体" w:cs="宋体"/>
          <w:b w:val="0"/>
          <w:bCs w:val="0"/>
          <w:color w:val="000000"/>
          <w:sz w:val="24"/>
          <w:szCs w:val="24"/>
          <w:highlight w:val="none"/>
          <w:lang w:val="en-US" w:eastAsia="zh-CN" w:bidi="ar-SA"/>
        </w:rPr>
      </w:r>
      <w:r/>
    </w:p>
    <w:p>
      <w:pPr>
        <w:pStyle w:val="828"/>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6.用斜线划除的地方无需填写。</w:t>
      </w:r>
      <w:r>
        <w:rPr>
          <w:rFonts w:hint="eastAsia" w:ascii="宋体" w:hAnsi="宋体" w:eastAsia="宋体" w:cs="宋体"/>
          <w:b w:val="0"/>
          <w:bCs w:val="0"/>
          <w:color w:val="000000"/>
          <w:sz w:val="24"/>
          <w:szCs w:val="24"/>
          <w:highlight w:val="none"/>
          <w:lang w:val="en-US" w:eastAsia="zh-CN" w:bidi="ar-SA"/>
        </w:rPr>
      </w:r>
      <w:r/>
    </w:p>
    <w:p>
      <w:pPr>
        <w:pStyle w:val="828"/>
        <w:jc w:val="both"/>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828"/>
        <w:jc w:val="center"/>
        <w:spacing w:line="500" w:lineRule="exact"/>
        <w:widowControl w:val="off"/>
        <w:rPr>
          <w:rFonts w:hint="eastAsia" w:ascii="宋体" w:hAnsi="宋体" w:eastAsia="宋体" w:cs="宋体"/>
          <w:b w:val="0"/>
          <w:bCs w:val="0"/>
          <w:color w:val="000000"/>
          <w:sz w:val="28"/>
          <w:szCs w:val="22"/>
          <w:highlight w:val="none"/>
          <w:lang w:val="en-US" w:eastAsia="zh-CN" w:bidi="ar-SA"/>
        </w:rPr>
      </w:pPr>
      <w:r>
        <w:rPr>
          <w:rFonts w:hint="eastAsia" w:ascii="宋体" w:hAnsi="宋体" w:eastAsia="宋体" w:cs="宋体"/>
          <w:b w:val="0"/>
          <w:bCs w:val="0"/>
          <w:color w:val="000000"/>
          <w:sz w:val="28"/>
          <w:szCs w:val="22"/>
          <w:highlight w:val="none"/>
          <w:lang w:val="en-US" w:eastAsia="zh-CN" w:bidi="ar-SA"/>
        </w:rPr>
        <w:t xml:space="preserve">八、技术响应偏离表（技术参数响应）</w:t>
      </w:r>
      <w:r>
        <w:rPr>
          <w:rFonts w:hint="eastAsia" w:ascii="宋体" w:hAnsi="宋体" w:eastAsia="宋体" w:cs="宋体"/>
          <w:b w:val="0"/>
          <w:bCs w:val="0"/>
          <w:color w:val="000000"/>
          <w:sz w:val="28"/>
          <w:szCs w:val="22"/>
          <w:highlight w:val="none"/>
          <w:lang w:val="en-US" w:eastAsia="zh-CN" w:bidi="ar-SA"/>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before="100"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8"/>
                <w:highlight w:val="none"/>
              </w:rPr>
              <w:t xml:space="preserve">招标文件内容</w:t>
            </w:r>
            <w:r>
              <w:rPr>
                <w:rFonts w:hint="eastAsia" w:ascii="宋体" w:hAnsi="宋体" w:eastAsia="宋体" w:cs="宋体"/>
                <w:b w:val="0"/>
                <w:bCs w:val="0"/>
                <w:color w:val="000000"/>
                <w:highlight w:val="none"/>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before="100"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8"/>
                <w:highlight w:val="none"/>
              </w:rPr>
              <w:t xml:space="preserve">投标文件内容</w:t>
            </w:r>
            <w:r>
              <w:rPr>
                <w:rFonts w:hint="eastAsia" w:ascii="宋体" w:hAnsi="宋体" w:eastAsia="宋体" w:cs="宋体"/>
                <w:b w:val="0"/>
                <w:bCs w:val="0"/>
                <w:color w:val="000000"/>
                <w:highlight w:val="none"/>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before="100" w:line="40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t xml:space="preserve">偏离情况</w:t>
            </w:r>
            <w:r>
              <w:rPr>
                <w:rFonts w:hint="eastAsia" w:ascii="宋体" w:hAnsi="宋体" w:eastAsia="宋体" w:cs="宋体"/>
                <w:b w:val="0"/>
                <w:bCs w:val="0"/>
                <w:color w:val="000000"/>
                <w:sz w:val="28"/>
                <w:highlight w:val="none"/>
              </w:rPr>
            </w:r>
            <w:r/>
          </w:p>
          <w:p>
            <w:pPr>
              <w:pStyle w:val="828"/>
              <w:jc w:val="center"/>
              <w:spacing w:before="100" w:line="40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t xml:space="preserve">（</w:t>
            </w:r>
            <w:r>
              <w:rPr>
                <w:rFonts w:hint="eastAsia" w:ascii="宋体" w:hAnsi="宋体" w:eastAsia="宋体" w:cs="宋体"/>
                <w:b w:val="0"/>
                <w:bCs w:val="0"/>
                <w:color w:val="000000"/>
                <w:sz w:val="24"/>
                <w:highlight w:val="none"/>
              </w:rPr>
              <w:t xml:space="preserve">正偏离、负偏离、无偏离</w:t>
            </w:r>
            <w:r>
              <w:rPr>
                <w:rFonts w:hint="eastAsia" w:ascii="宋体" w:hAnsi="宋体" w:eastAsia="宋体" w:cs="宋体"/>
                <w:b w:val="0"/>
                <w:bCs w:val="0"/>
                <w:color w:val="000000"/>
                <w:sz w:val="28"/>
                <w:highlight w:val="none"/>
              </w:rPr>
              <w:t xml:space="preserve">）</w:t>
            </w:r>
            <w:r>
              <w:rPr>
                <w:rFonts w:hint="eastAsia" w:ascii="宋体" w:hAnsi="宋体" w:eastAsia="宋体" w:cs="宋体"/>
                <w:b w:val="0"/>
                <w:bCs w:val="0"/>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before="100" w:line="559" w:lineRule="atLeas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highlight w:val="none"/>
              </w:rPr>
              <w:t xml:space="preserve">偏离内容及说明</w:t>
            </w:r>
            <w:r>
              <w:rPr>
                <w:rFonts w:hint="eastAsia" w:ascii="宋体" w:hAnsi="宋体" w:eastAsia="宋体" w:cs="宋体"/>
                <w:b w:val="0"/>
                <w:bCs w:val="0"/>
                <w:color w:val="000000"/>
                <w:sz w:val="28"/>
                <w:szCs w:val="28"/>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28"/>
              <w:jc w:val="center"/>
              <w:spacing w:line="559" w:lineRule="atLeas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28"/>
              <w:jc w:val="center"/>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highlight w:val="none"/>
              </w:rPr>
            </w:r>
            <w:r/>
          </w:p>
        </w:tc>
      </w:tr>
    </w:tbl>
    <w:p>
      <w:pPr>
        <w:pStyle w:val="828"/>
        <w:jc w:val="right"/>
        <w:spacing w:line="559"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单位名称：</w:t>
      </w: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rPr>
        <w:t xml:space="preserve">（盖CA电子公章）</w:t>
      </w:r>
      <w:r>
        <w:rPr>
          <w:rFonts w:hint="eastAsia" w:ascii="宋体" w:hAnsi="宋体" w:eastAsia="宋体" w:cs="宋体"/>
          <w:b w:val="0"/>
          <w:bCs w:val="0"/>
          <w:color w:val="000000"/>
          <w:highlight w:val="none"/>
        </w:rPr>
      </w:r>
      <w:r/>
    </w:p>
    <w:p>
      <w:pPr>
        <w:pStyle w:val="903"/>
        <w:ind w:firstLine="480"/>
        <w:jc w:val="both"/>
        <w:spacing w:before="0" w:beforeAutospacing="0" w:after="0" w:afterAutospacing="0" w:line="400" w:lineRule="exact"/>
        <w:widowControl w:val="off"/>
        <w:rPr>
          <w:rFonts w:hint="eastAsia" w:ascii="宋体" w:hAnsi="宋体" w:eastAsia="宋体" w:cs="宋体"/>
          <w:b w:val="0"/>
          <w:bCs w:val="0"/>
          <w:color w:val="000000"/>
          <w:szCs w:val="28"/>
          <w:highlight w:val="none"/>
        </w:rPr>
      </w:pPr>
      <w:r>
        <w:rPr>
          <w:rFonts w:hint="eastAsia" w:ascii="宋体" w:hAnsi="宋体" w:eastAsia="宋体" w:cs="宋体"/>
          <w:b w:val="0"/>
          <w:bCs w:val="0"/>
          <w:color w:val="000000"/>
          <w:szCs w:val="28"/>
          <w:highlight w:val="none"/>
        </w:rPr>
      </w:r>
      <w:r/>
    </w:p>
    <w:p>
      <w:pPr>
        <w:pStyle w:val="903"/>
        <w:ind w:firstLine="480"/>
        <w:jc w:val="both"/>
        <w:spacing w:before="0" w:beforeAutospacing="0" w:after="0" w:afterAutospacing="0" w:line="400" w:lineRule="exact"/>
        <w:widowControl w:val="off"/>
        <w:rPr>
          <w:rFonts w:hint="eastAsia" w:ascii="宋体" w:hAnsi="宋体" w:eastAsia="宋体" w:cs="宋体"/>
          <w:b w:val="0"/>
          <w:bCs w:val="0"/>
          <w:color w:val="000000"/>
          <w:szCs w:val="20"/>
          <w:highlight w:val="none"/>
        </w:rPr>
      </w:pPr>
      <w:r>
        <w:rPr>
          <w:rFonts w:hint="eastAsia" w:ascii="宋体" w:hAnsi="宋体" w:eastAsia="宋体" w:cs="宋体"/>
          <w:b w:val="0"/>
          <w:bCs w:val="0"/>
          <w:color w:val="000000"/>
          <w:szCs w:val="28"/>
          <w:highlight w:val="none"/>
        </w:rPr>
        <w:t xml:space="preserve">备注：1</w:t>
      </w:r>
      <w:bookmarkStart w:id="173" w:name="_Hlk187934629"/>
      <w:r>
        <w:rPr>
          <w:rFonts w:hint="eastAsia" w:ascii="宋体" w:hAnsi="宋体" w:eastAsia="宋体" w:cs="宋体"/>
          <w:b w:val="0"/>
          <w:bCs w:val="0"/>
          <w:color w:val="000000"/>
          <w:szCs w:val="28"/>
          <w:highlight w:val="none"/>
        </w:rPr>
        <w:t xml:space="preserve">.</w:t>
      </w:r>
      <w:r>
        <w:rPr>
          <w:rFonts w:hint="eastAsia" w:ascii="宋体" w:hAnsi="宋体" w:eastAsia="宋体" w:cs="宋体"/>
          <w:b w:val="0"/>
          <w:bCs w:val="0"/>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rPr>
          <w:rFonts w:hint="eastAsia" w:ascii="宋体" w:hAnsi="宋体" w:eastAsia="宋体" w:cs="宋体"/>
          <w:b w:val="0"/>
          <w:bCs w:val="0"/>
          <w:color w:val="000000"/>
          <w:szCs w:val="20"/>
          <w:highlight w:val="none"/>
        </w:rPr>
      </w:r>
      <w:r/>
    </w:p>
    <w:p>
      <w:pPr>
        <w:pStyle w:val="903"/>
        <w:ind w:firstLine="480"/>
        <w:jc w:val="both"/>
        <w:spacing w:before="0" w:beforeAutospacing="0" w:after="0" w:afterAutospacing="0" w:line="400" w:lineRule="exact"/>
        <w:widowControl w:val="off"/>
        <w:rPr>
          <w:rFonts w:hint="eastAsia" w:ascii="宋体" w:hAnsi="宋体" w:eastAsia="宋体" w:cs="宋体"/>
          <w:b w:val="0"/>
          <w:bCs w:val="0"/>
          <w:color w:val="000000"/>
          <w:szCs w:val="20"/>
          <w:highlight w:val="none"/>
        </w:rPr>
      </w:pPr>
      <w:r>
        <w:rPr>
          <w:rFonts w:hint="eastAsia" w:ascii="宋体" w:hAnsi="宋体" w:eastAsia="宋体" w:cs="宋体"/>
          <w:b w:val="0"/>
          <w:bCs w:val="0"/>
          <w:color w:val="000000"/>
          <w:szCs w:val="28"/>
          <w:highlight w:val="none"/>
        </w:rPr>
        <w:t xml:space="preserve">2.对采购需求的其它非实质性要求，投标人按所投产品情况在此表中详细列出偏离情况（包括正偏离、负偏离、无偏离）并说明理由；未列明的均视为未响应招标文件要求。</w:t>
      </w:r>
      <w:r>
        <w:rPr>
          <w:rFonts w:hint="eastAsia" w:ascii="宋体" w:hAnsi="宋体" w:eastAsia="宋体" w:cs="宋体"/>
          <w:b w:val="0"/>
          <w:bCs w:val="0"/>
          <w:color w:val="000000"/>
          <w:szCs w:val="20"/>
          <w:highlight w:val="none"/>
        </w:rPr>
      </w:r>
      <w:r/>
    </w:p>
    <w:p>
      <w:pPr>
        <w:pStyle w:val="828"/>
        <w:spacing w:line="400" w:lineRule="exact"/>
        <w:rPr>
          <w:rFonts w:hint="eastAsia" w:ascii="宋体" w:hAnsi="宋体" w:eastAsia="宋体" w:cs="宋体"/>
          <w:b w:val="0"/>
          <w:bCs w:val="0"/>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1"/>
          <w:highlight w:val="none"/>
        </w:rPr>
      </w:r>
      <w:r/>
    </w:p>
    <w:p>
      <w:pPr>
        <w:pStyle w:val="830"/>
        <w:rPr>
          <w:rFonts w:hint="eastAsia" w:ascii="宋体" w:hAnsi="宋体" w:eastAsia="宋体" w:cs="宋体"/>
          <w:b w:val="0"/>
          <w:bCs w:val="0"/>
          <w:color w:val="000000"/>
          <w:highlight w:val="none"/>
        </w:rPr>
      </w:pPr>
      <w:r/>
      <w:bookmarkEnd w:id="173"/>
      <w:r/>
      <w:bookmarkStart w:id="174" w:name="_Toc15871"/>
      <w:r/>
      <w:bookmarkStart w:id="175" w:name="_Toc25337"/>
      <w:r>
        <w:rPr>
          <w:rFonts w:hint="eastAsia" w:ascii="宋体" w:hAnsi="宋体" w:eastAsia="宋体" w:cs="宋体"/>
          <w:b w:val="0"/>
          <w:bCs w:val="0"/>
          <w:color w:val="000000"/>
          <w:highlight w:val="none"/>
          <w:lang w:val="en-US" w:eastAsia="zh-CN"/>
        </w:rPr>
        <w:t xml:space="preserve">九</w:t>
      </w:r>
      <w:r>
        <w:rPr>
          <w:rFonts w:hint="eastAsia" w:ascii="宋体" w:hAnsi="宋体" w:eastAsia="宋体" w:cs="宋体"/>
          <w:b w:val="0"/>
          <w:bCs w:val="0"/>
          <w:color w:val="000000"/>
          <w:highlight w:val="none"/>
        </w:rPr>
        <w:t xml:space="preserve">、项目组人员</w:t>
      </w:r>
      <w:r>
        <w:rPr>
          <w:rFonts w:hint="eastAsia" w:ascii="宋体" w:hAnsi="宋体" w:eastAsia="宋体" w:cs="宋体"/>
          <w:b w:val="0"/>
          <w:bCs w:val="0"/>
          <w:color w:val="000000"/>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6"/>
              <w:jc w:val="center"/>
              <w:spacing w:beforeAutospacing="1"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t xml:space="preserve">姓名</w:t>
            </w: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26"/>
              <w:jc w:val="center"/>
              <w:spacing w:beforeAutospacing="1"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t xml:space="preserve">职务</w:t>
            </w:r>
            <w:r>
              <w:rPr>
                <w:rFonts w:hint="eastAsia" w:ascii="宋体" w:hAnsi="宋体" w:eastAsia="宋体" w:cs="宋体"/>
                <w:b w:val="0"/>
                <w:bCs w:val="0"/>
                <w:color w:val="000000"/>
                <w:sz w:val="28"/>
                <w:szCs w:val="28"/>
                <w:highlight w:val="none"/>
              </w:rPr>
            </w:r>
            <w:r/>
          </w:p>
        </w:tc>
        <w:tc>
          <w:tcPr>
            <w:tcW w:w="992" w:type="dxa"/>
            <w:vAlign w:val="center"/>
            <w:textDirection w:val="lrTb"/>
            <w:noWrap w:val="false"/>
          </w:tcPr>
          <w:p>
            <w:pPr>
              <w:pStyle w:val="1226"/>
              <w:jc w:val="center"/>
              <w:spacing w:beforeAutospacing="1"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t xml:space="preserve">学历</w:t>
            </w: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280"/>
              <w:spacing w:beforeAutospacing="1"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t xml:space="preserve">身份证号</w:t>
            </w: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jc w:val="center"/>
              <w:spacing w:beforeAutospacing="1"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t xml:space="preserve">相关证书</w:t>
            </w: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spacing w:beforeAutospacing="1"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t xml:space="preserve">备注</w:t>
            </w: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r>
        <w:trPr>
          <w:trHeight w:val="729"/>
        </w:trPr>
        <w:tc>
          <w:tcPr>
            <w:tcW w:w="959"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843" w:type="dxa"/>
            <w:vAlign w:val="center"/>
            <w:textDirection w:val="lrTb"/>
            <w:noWrap w:val="false"/>
          </w:tcPr>
          <w:p>
            <w:pPr>
              <w:pStyle w:val="1286"/>
              <w:jc w:val="center"/>
              <w:rPr>
                <w:rFonts w:hint="eastAsia" w:ascii="宋体" w:hAnsi="宋体" w:eastAsia="宋体" w:cs="宋体"/>
                <w:b w:val="0"/>
                <w:bCs w:val="0"/>
                <w:color w:val="000000"/>
                <w:sz w:val="20"/>
                <w:szCs w:val="20"/>
                <w:highlight w:val="none"/>
              </w:rPr>
              <w:framePr w:vAnchor="page" w:hAnchor="page" w:xAlign="center" w:y="74"/>
            </w:pPr>
            <w:r>
              <w:rPr>
                <w:rFonts w:hint="eastAsia" w:ascii="宋体" w:hAnsi="宋体" w:eastAsia="宋体" w:cs="宋体"/>
                <w:b w:val="0"/>
                <w:bCs w:val="0"/>
                <w:color w:val="000000"/>
                <w:sz w:val="20"/>
                <w:szCs w:val="20"/>
                <w:highlight w:val="none"/>
              </w:rPr>
            </w:r>
            <w:r/>
          </w:p>
        </w:tc>
        <w:tc>
          <w:tcPr>
            <w:tcW w:w="99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984"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170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c>
          <w:tcPr>
            <w:tcW w:w="962" w:type="dxa"/>
            <w:vAlign w:val="center"/>
            <w:textDirection w:val="lrTb"/>
            <w:noWrap w:val="false"/>
          </w:tcPr>
          <w:p>
            <w:pPr>
              <w:pStyle w:val="1226"/>
              <w:ind w:firstLine="560"/>
              <w:jc w:val="center"/>
              <w:spacing w:line="560" w:lineRule="exact"/>
              <w:widowControl/>
              <w:rPr>
                <w:rFonts w:hint="eastAsia" w:ascii="宋体" w:hAnsi="宋体" w:eastAsia="宋体" w:cs="宋体"/>
                <w:b w:val="0"/>
                <w:bCs w:val="0"/>
                <w:color w:val="000000"/>
                <w:sz w:val="28"/>
                <w:szCs w:val="28"/>
                <w:highlight w:val="none"/>
              </w:rPr>
              <w:framePr w:vAnchor="page" w:hAnchor="page" w:xAlign="center" w:y="74"/>
            </w:pPr>
            <w:r>
              <w:rPr>
                <w:rFonts w:hint="eastAsia" w:ascii="宋体" w:hAnsi="宋体" w:eastAsia="宋体" w:cs="宋体"/>
                <w:b w:val="0"/>
                <w:bCs w:val="0"/>
                <w:color w:val="000000"/>
                <w:sz w:val="28"/>
                <w:szCs w:val="28"/>
                <w:highlight w:val="none"/>
              </w:rPr>
            </w:r>
            <w:r/>
          </w:p>
        </w:tc>
      </w:tr>
    </w:tbl>
    <w:p>
      <w:pPr>
        <w:pStyle w:val="828"/>
        <w:ind w:firstLine="210"/>
        <w:spacing w:line="480" w:lineRule="exact"/>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t xml:space="preserve">注：如投标人中标，项目组成员按本表承诺人员操作，不得随意更换。按采购文件要求附相关人员证书。</w:t>
      </w:r>
      <w:bookmarkStart w:id="176" w:name="_格式2__法定代表人授权书"/>
      <w:r/>
      <w:bookmarkEnd w:id="176"/>
      <w:r>
        <w:rPr>
          <w:rFonts w:hint="eastAsia" w:ascii="宋体" w:hAnsi="宋体" w:eastAsia="宋体" w:cs="宋体"/>
          <w:b w:val="0"/>
          <w:bCs w:val="0"/>
          <w:color w:val="000000"/>
          <w:sz w:val="24"/>
          <w:szCs w:val="20"/>
          <w:highlight w:val="none"/>
        </w:rPr>
      </w:r>
      <w:r/>
    </w:p>
    <w:p>
      <w:pPr>
        <w:pStyle w:val="828"/>
        <w:ind w:firstLine="21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p>
      <w:pPr>
        <w:pStyle w:val="828"/>
        <w:ind w:firstLine="21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p>
      <w:pPr>
        <w:pStyle w:val="1154"/>
        <w:ind w:left="210"/>
        <w:rPr>
          <w:rFonts w:hint="eastAsia" w:ascii="宋体" w:hAnsi="宋体" w:eastAsia="宋体" w:cs="宋体"/>
          <w:b w:val="0"/>
          <w:bCs w:val="0"/>
          <w:color w:val="000000"/>
          <w:szCs w:val="32"/>
          <w:highlight w:val="none"/>
        </w:rPr>
        <w:outlineLvl w:val="1"/>
      </w:pPr>
      <w:r>
        <w:rPr>
          <w:rFonts w:hint="eastAsia" w:ascii="宋体" w:hAnsi="宋体" w:eastAsia="宋体" w:cs="宋体"/>
          <w:b w:val="0"/>
          <w:bCs w:val="0"/>
          <w:color w:val="000000"/>
          <w:szCs w:val="32"/>
          <w:highlight w:val="none"/>
        </w:rPr>
        <w:br w:type="page" w:clear="all"/>
      </w:r>
      <w:r>
        <w:rPr>
          <w:rFonts w:hint="eastAsia" w:ascii="宋体" w:hAnsi="宋体" w:eastAsia="宋体" w:cs="宋体"/>
          <w:b w:val="0"/>
          <w:bCs w:val="0"/>
          <w:color w:val="000000"/>
          <w:szCs w:val="32"/>
          <w:highlight w:val="none"/>
          <w:lang w:val="en-US" w:eastAsia="zh-CN"/>
        </w:rPr>
        <w:t xml:space="preserve">十</w:t>
      </w:r>
      <w:r>
        <w:rPr>
          <w:rFonts w:hint="eastAsia" w:ascii="宋体" w:hAnsi="宋体" w:eastAsia="宋体" w:cs="宋体"/>
          <w:b w:val="0"/>
          <w:bCs w:val="0"/>
          <w:color w:val="000000"/>
          <w:szCs w:val="32"/>
          <w:highlight w:val="none"/>
        </w:rPr>
        <w:t xml:space="preserve">、企业业绩</w:t>
      </w:r>
      <w:bookmarkEnd w:id="174"/>
      <w:r/>
      <w:bookmarkEnd w:id="175"/>
      <w:r>
        <w:rPr>
          <w:rFonts w:hint="eastAsia" w:ascii="宋体" w:hAnsi="宋体" w:eastAsia="宋体" w:cs="宋体"/>
          <w:b w:val="0"/>
          <w:bCs w:val="0"/>
          <w:color w:val="000000"/>
          <w:szCs w:val="32"/>
          <w:highlight w:val="none"/>
        </w:rPr>
      </w:r>
      <w:r/>
    </w:p>
    <w:p>
      <w:pPr>
        <w:pStyle w:val="1162"/>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投标人</w:t>
      </w:r>
      <w:bookmarkStart w:id="177" w:name="_Hlk187935031"/>
      <w:r>
        <w:rPr>
          <w:rFonts w:hint="eastAsia" w:ascii="宋体" w:hAnsi="宋体" w:eastAsia="宋体" w:cs="宋体"/>
          <w:b w:val="0"/>
          <w:bCs w:val="0"/>
          <w:color w:val="000000"/>
          <w:sz w:val="32"/>
          <w:szCs w:val="32"/>
          <w:highlight w:val="none"/>
        </w:rPr>
        <w:t xml:space="preserve">自</w:t>
      </w:r>
      <w:r>
        <w:rPr>
          <w:rFonts w:hint="eastAsia" w:ascii="宋体" w:hAnsi="宋体" w:eastAsia="宋体" w:cs="宋体"/>
          <w:b w:val="0"/>
          <w:bCs w:val="0"/>
          <w:color w:val="000000"/>
          <w:sz w:val="32"/>
          <w:szCs w:val="32"/>
          <w:highlight w:val="none"/>
          <w:u w:val="single"/>
          <w:lang w:val="en-US" w:eastAsia="zh-CN"/>
        </w:rPr>
        <w:t xml:space="preserve">   </w:t>
      </w:r>
      <w:r>
        <w:rPr>
          <w:rFonts w:hint="eastAsia" w:ascii="宋体" w:hAnsi="宋体" w:eastAsia="宋体" w:cs="宋体"/>
          <w:b w:val="0"/>
          <w:bCs w:val="0"/>
          <w:color w:val="000000"/>
          <w:sz w:val="32"/>
          <w:szCs w:val="32"/>
          <w:highlight w:val="none"/>
        </w:rPr>
        <w:t xml:space="preserve">年</w:t>
      </w:r>
      <w:r>
        <w:rPr>
          <w:rFonts w:hint="eastAsia" w:ascii="宋体" w:hAnsi="宋体" w:eastAsia="宋体" w:cs="宋体"/>
          <w:b w:val="0"/>
          <w:bCs w:val="0"/>
          <w:color w:val="000000"/>
          <w:sz w:val="32"/>
          <w:szCs w:val="32"/>
          <w:highlight w:val="none"/>
          <w:u w:val="single"/>
          <w:lang w:val="en-US" w:eastAsia="zh-CN"/>
        </w:rPr>
        <w:t xml:space="preserve">   </w:t>
      </w:r>
      <w:r>
        <w:rPr>
          <w:rFonts w:hint="eastAsia" w:ascii="宋体" w:hAnsi="宋体" w:eastAsia="宋体" w:cs="宋体"/>
          <w:b w:val="0"/>
          <w:bCs w:val="0"/>
          <w:color w:val="000000"/>
          <w:sz w:val="32"/>
          <w:szCs w:val="32"/>
          <w:highlight w:val="none"/>
          <w:u w:val="none"/>
          <w:lang w:val="en-US" w:eastAsia="zh-CN"/>
        </w:rPr>
        <w:t xml:space="preserve">月</w:t>
      </w:r>
      <w:r>
        <w:rPr>
          <w:rFonts w:hint="eastAsia" w:ascii="宋体" w:hAnsi="宋体" w:eastAsia="宋体" w:cs="宋体"/>
          <w:b w:val="0"/>
          <w:bCs w:val="0"/>
          <w:color w:val="000000"/>
          <w:sz w:val="32"/>
          <w:szCs w:val="32"/>
          <w:highlight w:val="none"/>
          <w:u w:val="single"/>
          <w:lang w:val="en-US" w:eastAsia="zh-CN"/>
        </w:rPr>
        <w:t xml:space="preserve">   </w:t>
      </w:r>
      <w:r>
        <w:rPr>
          <w:rFonts w:hint="eastAsia" w:ascii="宋体" w:hAnsi="宋体" w:eastAsia="宋体" w:cs="宋体"/>
          <w:b w:val="0"/>
          <w:bCs w:val="0"/>
          <w:color w:val="000000"/>
          <w:sz w:val="32"/>
          <w:szCs w:val="32"/>
          <w:highlight w:val="none"/>
        </w:rPr>
        <w:t xml:space="preserve">日以来承担</w:t>
      </w:r>
      <w:r>
        <w:rPr>
          <w:rFonts w:hint="eastAsia" w:ascii="宋体" w:hAnsi="宋体" w:eastAsia="宋体" w:cs="宋体"/>
          <w:b w:val="0"/>
          <w:bCs w:val="0"/>
          <w:color w:val="000000"/>
          <w:sz w:val="32"/>
          <w:szCs w:val="32"/>
          <w:highlight w:val="none"/>
        </w:rPr>
      </w:r>
      <w:r/>
    </w:p>
    <w:p>
      <w:pPr>
        <w:pStyle w:val="1162"/>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类似项目业绩一览表</w:t>
      </w:r>
      <w:r>
        <w:rPr>
          <w:rFonts w:hint="eastAsia" w:ascii="宋体" w:hAnsi="宋体" w:eastAsia="宋体" w:cs="宋体"/>
          <w:b w:val="0"/>
          <w:bCs w:val="0"/>
          <w:color w:val="000000"/>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63"/>
              <w:jc w:val="center"/>
              <w:spacing w:line="560" w:lineRule="exact"/>
              <w:rPr>
                <w:rFonts w:hint="eastAsia" w:ascii="宋体" w:hAnsi="宋体" w:eastAsia="宋体" w:cs="宋体"/>
                <w:b w:val="0"/>
                <w:bCs w:val="0"/>
                <w:color w:val="000000"/>
                <w:sz w:val="28"/>
                <w:szCs w:val="28"/>
                <w:highlight w:val="none"/>
              </w:rPr>
            </w:pPr>
            <w:r/>
            <w:bookmarkEnd w:id="177"/>
            <w:r>
              <w:rPr>
                <w:rFonts w:hint="eastAsia" w:ascii="宋体" w:hAnsi="宋体" w:eastAsia="宋体" w:cs="宋体"/>
                <w:b w:val="0"/>
                <w:bCs w:val="0"/>
                <w:color w:val="000000"/>
                <w:sz w:val="28"/>
                <w:szCs w:val="28"/>
                <w:highlight w:val="none"/>
              </w:rPr>
              <w:t xml:space="preserve">序号</w:t>
            </w:r>
            <w:r>
              <w:rPr>
                <w:rFonts w:hint="eastAsia" w:ascii="宋体" w:hAnsi="宋体" w:eastAsia="宋体" w:cs="宋体"/>
                <w:b w:val="0"/>
                <w:bCs w:val="0"/>
                <w:color w:val="000000"/>
                <w:sz w:val="28"/>
                <w:szCs w:val="28"/>
                <w:highlight w:val="none"/>
              </w:rPr>
            </w:r>
            <w:r/>
          </w:p>
        </w:tc>
        <w:tc>
          <w:tcPr>
            <w:tcW w:w="3827" w:type="dxa"/>
            <w:vAlign w:val="center"/>
            <w:textDirection w:val="lrTb"/>
            <w:noWrap w:val="false"/>
          </w:tcPr>
          <w:p>
            <w:pPr>
              <w:pStyle w:val="1163"/>
              <w:jc w:val="center"/>
              <w:spacing w:line="5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项目名称</w:t>
            </w:r>
            <w:r>
              <w:rPr>
                <w:rFonts w:hint="eastAsia" w:ascii="宋体" w:hAnsi="宋体" w:eastAsia="宋体" w:cs="宋体"/>
                <w:b w:val="0"/>
                <w:bCs w:val="0"/>
                <w:color w:val="000000"/>
                <w:sz w:val="28"/>
                <w:szCs w:val="28"/>
                <w:highlight w:val="none"/>
              </w:rPr>
            </w:r>
            <w:r/>
          </w:p>
        </w:tc>
        <w:tc>
          <w:tcPr>
            <w:tcW w:w="2433" w:type="dxa"/>
            <w:vAlign w:val="center"/>
            <w:textDirection w:val="lrTb"/>
            <w:noWrap w:val="false"/>
          </w:tcPr>
          <w:p>
            <w:pPr>
              <w:pStyle w:val="1163"/>
              <w:jc w:val="center"/>
              <w:spacing w:line="5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采购单位</w:t>
            </w:r>
            <w:r>
              <w:rPr>
                <w:rFonts w:hint="eastAsia" w:ascii="宋体" w:hAnsi="宋体" w:eastAsia="宋体" w:cs="宋体"/>
                <w:b w:val="0"/>
                <w:bCs w:val="0"/>
                <w:color w:val="000000"/>
                <w:sz w:val="28"/>
                <w:szCs w:val="28"/>
                <w:highlight w:val="none"/>
              </w:rPr>
            </w:r>
            <w:r/>
          </w:p>
        </w:tc>
        <w:tc>
          <w:tcPr>
            <w:tcW w:w="1395" w:type="dxa"/>
            <w:vAlign w:val="center"/>
            <w:textDirection w:val="lrTb"/>
            <w:noWrap w:val="false"/>
          </w:tcPr>
          <w:p>
            <w:pPr>
              <w:pStyle w:val="1163"/>
              <w:jc w:val="center"/>
              <w:spacing w:line="5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服务主要内容</w:t>
            </w:r>
            <w:r>
              <w:rPr>
                <w:rFonts w:hint="eastAsia" w:ascii="宋体" w:hAnsi="宋体" w:eastAsia="宋体" w:cs="宋体"/>
                <w:b w:val="0"/>
                <w:bCs w:val="0"/>
                <w:color w:val="000000"/>
                <w:sz w:val="28"/>
                <w:szCs w:val="28"/>
                <w:highlight w:val="none"/>
              </w:rPr>
            </w:r>
            <w:r/>
          </w:p>
        </w:tc>
      </w:tr>
      <w:tr>
        <w:trPr>
          <w:trHeight w:val="1510"/>
        </w:trPr>
        <w:tc>
          <w:tcPr>
            <w:tcW w:w="1229" w:type="dxa"/>
            <w:vAlign w:val="top"/>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3827"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2433"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1395"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r>
      <w:tr>
        <w:trPr>
          <w:trHeight w:val="1510"/>
        </w:trPr>
        <w:tc>
          <w:tcPr>
            <w:tcW w:w="1229" w:type="dxa"/>
            <w:vAlign w:val="top"/>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3827"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2433"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1395"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r>
      <w:tr>
        <w:trPr>
          <w:trHeight w:val="1510"/>
        </w:trPr>
        <w:tc>
          <w:tcPr>
            <w:tcW w:w="1229" w:type="dxa"/>
            <w:vAlign w:val="top"/>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3827"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2433"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1395"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r>
      <w:tr>
        <w:trPr>
          <w:trHeight w:val="1525"/>
        </w:trPr>
        <w:tc>
          <w:tcPr>
            <w:tcW w:w="1229" w:type="dxa"/>
            <w:vAlign w:val="top"/>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3827"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2433"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c>
          <w:tcPr>
            <w:tcW w:w="1395" w:type="dxa"/>
            <w:vAlign w:val="center"/>
            <w:textDirection w:val="lrTb"/>
            <w:noWrap w:val="false"/>
          </w:tcPr>
          <w:p>
            <w:pPr>
              <w:pStyle w:val="1163"/>
              <w:jc w:val="center"/>
              <w:spacing w:line="560" w:lineRule="exact"/>
              <w:rPr>
                <w:rFonts w:hint="eastAsia" w:ascii="宋体" w:hAnsi="宋体" w:eastAsia="宋体" w:cs="宋体"/>
                <w:b w:val="0"/>
                <w:bCs w:val="0"/>
                <w:color w:val="000000"/>
                <w:sz w:val="28"/>
                <w:highlight w:val="none"/>
              </w:rPr>
            </w:pPr>
            <w:r>
              <w:rPr>
                <w:rFonts w:hint="eastAsia" w:ascii="宋体" w:hAnsi="宋体" w:eastAsia="宋体" w:cs="宋体"/>
                <w:b w:val="0"/>
                <w:bCs w:val="0"/>
                <w:color w:val="000000"/>
                <w:sz w:val="28"/>
                <w:highlight w:val="none"/>
              </w:rPr>
            </w:r>
            <w:r/>
          </w:p>
        </w:tc>
      </w:tr>
    </w:tbl>
    <w:p>
      <w:pPr>
        <w:pStyle w:val="1162"/>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highlight w:val="none"/>
        </w:rPr>
        <w:t xml:space="preserve">注：请填写此表，并按要求上传业绩资料电子件。</w:t>
      </w:r>
      <w:r>
        <w:rPr>
          <w:rFonts w:hint="eastAsia" w:ascii="宋体" w:hAnsi="宋体" w:eastAsia="宋体" w:cs="宋体"/>
          <w:b w:val="0"/>
          <w:bCs w:val="0"/>
          <w:color w:val="000000"/>
          <w:highlight w:val="none"/>
        </w:rPr>
      </w:r>
      <w:r/>
    </w:p>
    <w:p>
      <w:pPr>
        <w:pStyle w:val="828"/>
        <w:spacing w:line="480" w:lineRule="exact"/>
        <w:rPr>
          <w:rFonts w:hint="eastAsia" w:ascii="宋体" w:hAnsi="宋体" w:eastAsia="宋体" w:cs="宋体"/>
          <w:b w:val="0"/>
          <w:bCs w:val="0"/>
          <w:color w:val="000000"/>
          <w:szCs w:val="32"/>
          <w:highlight w:val="none"/>
        </w:rPr>
        <w:outlineLvl w:val="1"/>
      </w:pPr>
      <w:r>
        <w:rPr>
          <w:rFonts w:hint="eastAsia" w:ascii="宋体" w:hAnsi="宋体" w:eastAsia="宋体" w:cs="宋体"/>
          <w:b w:val="0"/>
          <w:bCs w:val="0"/>
          <w:color w:val="000000"/>
          <w:highlight w:val="none"/>
        </w:rPr>
        <w:br w:type="page" w:clear="all"/>
      </w:r>
      <w:bookmarkStart w:id="178" w:name="_Toc9275"/>
      <w:r/>
      <w:bookmarkStart w:id="179" w:name="_Toc26048"/>
      <w:r>
        <w:rPr>
          <w:rFonts w:hint="eastAsia" w:ascii="宋体" w:hAnsi="宋体" w:eastAsia="宋体" w:cs="宋体"/>
          <w:b w:val="0"/>
          <w:bCs w:val="0"/>
          <w:color w:val="000000"/>
          <w:sz w:val="32"/>
          <w:szCs w:val="32"/>
          <w:highlight w:val="none"/>
        </w:rPr>
        <w:t xml:space="preserve">十</w:t>
      </w:r>
      <w:r>
        <w:rPr>
          <w:rFonts w:hint="eastAsia" w:ascii="宋体" w:hAnsi="宋体" w:eastAsia="宋体" w:cs="宋体"/>
          <w:b w:val="0"/>
          <w:bCs w:val="0"/>
          <w:color w:val="000000"/>
          <w:sz w:val="32"/>
          <w:szCs w:val="32"/>
          <w:highlight w:val="none"/>
          <w:lang w:val="en-US" w:eastAsia="zh-CN"/>
        </w:rPr>
        <w:t xml:space="preserve">一</w:t>
      </w:r>
      <w:r>
        <w:rPr>
          <w:rFonts w:hint="eastAsia" w:ascii="宋体" w:hAnsi="宋体" w:eastAsia="宋体" w:cs="宋体"/>
          <w:b w:val="0"/>
          <w:bCs w:val="0"/>
          <w:color w:val="000000"/>
          <w:sz w:val="32"/>
          <w:szCs w:val="32"/>
          <w:highlight w:val="none"/>
        </w:rPr>
        <w:t xml:space="preserve">、投标所需其他材料</w:t>
      </w:r>
      <w:bookmarkEnd w:id="178"/>
      <w:r/>
      <w:bookmarkEnd w:id="179"/>
      <w:r>
        <w:rPr>
          <w:rFonts w:hint="eastAsia" w:ascii="宋体" w:hAnsi="宋体" w:eastAsia="宋体" w:cs="宋体"/>
          <w:b w:val="0"/>
          <w:bCs w:val="0"/>
          <w:color w:val="000000"/>
          <w:szCs w:val="32"/>
          <w:highlight w:val="none"/>
        </w:rPr>
      </w:r>
      <w:r/>
    </w:p>
    <w:p>
      <w:pPr>
        <w:pStyle w:val="1166"/>
        <w:ind w:firstLine="42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rFonts w:hint="eastAsia" w:ascii="宋体" w:hAnsi="宋体" w:eastAsia="宋体" w:cs="宋体"/>
          <w:b w:val="0"/>
          <w:bCs w:val="0"/>
          <w:color w:val="000000"/>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8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8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8"/>
                    </w:pPr>
                    <w:r/>
                    <w:r/>
                  </w:p>
                </w:txbxContent>
              </v:textbox>
            </v:shape>
          </w:pict>
        </mc:Fallback>
      </mc:AlternateContent>
    </w:r>
    <w:r/>
  </w:p>
  <w:p>
    <w:pPr>
      <w:pStyle w:val="88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8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2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8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28"/>
                    </w:pPr>
                    <w:r/>
                    <w:r/>
                  </w:p>
                </w:txbxContent>
              </v:textbox>
            </v:shape>
          </w:pict>
        </mc:Fallback>
      </mc:AlternateContent>
    </w:r>
    <w:r/>
  </w:p>
  <w:p>
    <w:pPr>
      <w:pStyle w:val="88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34"/>
      <w:isLgl w:val="false"/>
      <w:suff w:val="nothing"/>
      <w:lvlText w:val="%1、"/>
      <w:lvlJc w:val="left"/>
      <w:pPr>
        <w:pStyle w:val="828"/>
      </w:p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abstractNum w:abstractNumId="8">
    <w:multiLevelType w:val="hybridMultilevel"/>
    <w:lvl w:ilvl="0">
      <w:start w:val="1"/>
      <w:numFmt w:val="chineseCounting"/>
      <w:pStyle w:val="1249"/>
      <w:isLgl w:val="false"/>
      <w:suff w:val="nothing"/>
      <w:lvlText w:val="%1、"/>
      <w:lvlJc w:val="left"/>
      <w:pPr>
        <w:pStyle w:val="828"/>
      </w:pPr>
      <w:rPr>
        <w:rFonts w:hint="eastAsia"/>
      </w:r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abstractNum w:abstractNumId="9">
    <w:multiLevelType w:val="hybridMultilevel"/>
    <w:lvl w:ilvl="0">
      <w:start w:val="7"/>
      <w:numFmt w:val="chineseCounting"/>
      <w:isLgl w:val="false"/>
      <w:suff w:val="nothing"/>
      <w:lvlText w:val="%1、"/>
      <w:lvlJc w:val="left"/>
      <w:pPr>
        <w:pStyle w:val="828"/>
      </w:pPr>
      <w:rPr>
        <w:rFonts w:hint="eastAsia"/>
      </w:rPr>
    </w:lvl>
    <w:lvl w:ilvl="1">
      <w:start w:val="1"/>
      <w:numFmt w:val="bullet"/>
      <w:isLgl w:val="false"/>
      <w:suff w:val="tab"/>
      <w:lvlText w:val="o"/>
      <w:lvlJc w:val="left"/>
      <w:pPr>
        <w:pStyle w:val="828"/>
        <w:ind w:left="1440" w:hanging="360"/>
      </w:pPr>
      <w:rPr>
        <w:rFonts w:ascii="Courier New" w:hAnsi="Courier New" w:eastAsia="Courier New" w:cs="Courier New"/>
      </w:rPr>
    </w:lvl>
    <w:lvl w:ilvl="2">
      <w:start w:val="1"/>
      <w:numFmt w:val="bullet"/>
      <w:isLgl w:val="false"/>
      <w:suff w:val="tab"/>
      <w:lvlText w:val="§"/>
      <w:lvlJc w:val="left"/>
      <w:pPr>
        <w:pStyle w:val="828"/>
        <w:ind w:left="2160" w:hanging="360"/>
      </w:pPr>
      <w:rPr>
        <w:rFonts w:ascii="Wingdings" w:hAnsi="Wingdings" w:eastAsia="Wingdings" w:cs="Wingdings"/>
      </w:rPr>
    </w:lvl>
    <w:lvl w:ilvl="3">
      <w:start w:val="1"/>
      <w:numFmt w:val="bullet"/>
      <w:isLgl w:val="false"/>
      <w:suff w:val="tab"/>
      <w:lvlText w:val="·"/>
      <w:lvlJc w:val="left"/>
      <w:pPr>
        <w:pStyle w:val="828"/>
        <w:ind w:left="2880" w:hanging="360"/>
      </w:pPr>
      <w:rPr>
        <w:rFonts w:ascii="Symbol" w:hAnsi="Symbol" w:eastAsia="Symbol" w:cs="Symbol"/>
      </w:rPr>
    </w:lvl>
    <w:lvl w:ilvl="4">
      <w:start w:val="1"/>
      <w:numFmt w:val="bullet"/>
      <w:isLgl w:val="false"/>
      <w:suff w:val="tab"/>
      <w:lvlText w:val="o"/>
      <w:lvlJc w:val="left"/>
      <w:pPr>
        <w:pStyle w:val="828"/>
        <w:ind w:left="3600" w:hanging="360"/>
      </w:pPr>
      <w:rPr>
        <w:rFonts w:ascii="Courier New" w:hAnsi="Courier New" w:eastAsia="Courier New" w:cs="Courier New"/>
      </w:rPr>
    </w:lvl>
    <w:lvl w:ilvl="5">
      <w:start w:val="1"/>
      <w:numFmt w:val="bullet"/>
      <w:isLgl w:val="false"/>
      <w:suff w:val="tab"/>
      <w:lvlText w:val="§"/>
      <w:lvlJc w:val="left"/>
      <w:pPr>
        <w:pStyle w:val="828"/>
        <w:ind w:left="4320" w:hanging="360"/>
      </w:pPr>
      <w:rPr>
        <w:rFonts w:ascii="Wingdings" w:hAnsi="Wingdings" w:eastAsia="Wingdings" w:cs="Wingdings"/>
      </w:rPr>
    </w:lvl>
    <w:lvl w:ilvl="6">
      <w:start w:val="1"/>
      <w:numFmt w:val="bullet"/>
      <w:isLgl w:val="false"/>
      <w:suff w:val="tab"/>
      <w:lvlText w:val="·"/>
      <w:lvlJc w:val="left"/>
      <w:pPr>
        <w:pStyle w:val="828"/>
        <w:ind w:left="5040" w:hanging="360"/>
      </w:pPr>
      <w:rPr>
        <w:rFonts w:ascii="Symbol" w:hAnsi="Symbol" w:eastAsia="Symbol" w:cs="Symbol"/>
      </w:rPr>
    </w:lvl>
    <w:lvl w:ilvl="7">
      <w:start w:val="1"/>
      <w:numFmt w:val="bullet"/>
      <w:isLgl w:val="false"/>
      <w:suff w:val="tab"/>
      <w:lvlText w:val="o"/>
      <w:lvlJc w:val="left"/>
      <w:pPr>
        <w:pStyle w:val="828"/>
        <w:ind w:left="5760" w:hanging="360"/>
      </w:pPr>
      <w:rPr>
        <w:rFonts w:ascii="Courier New" w:hAnsi="Courier New" w:eastAsia="Courier New" w:cs="Courier New"/>
      </w:rPr>
    </w:lvl>
    <w:lvl w:ilvl="8">
      <w:start w:val="1"/>
      <w:numFmt w:val="bullet"/>
      <w:isLgl w:val="false"/>
      <w:suff w:val="tab"/>
      <w:lvlText w:val="§"/>
      <w:lvlJc w:val="left"/>
      <w:pPr>
        <w:pStyle w:val="828"/>
        <w:ind w:left="6480" w:hanging="360"/>
      </w:pPr>
      <w:rPr>
        <w:rFonts w:ascii="Wingdings" w:hAnsi="Wingdings" w:eastAsia="Wingdings" w:cs="Wingdings"/>
      </w:rPr>
    </w:lvl>
  </w:abstractNum>
  <w:num w:numId="1">
    <w:abstractNumId w:val="7"/>
  </w:num>
  <w:num w:numId="2">
    <w:abstractNumId w:val="8"/>
  </w:num>
  <w:num w:numId="3">
    <w:abstractNumId w:val="5"/>
  </w:num>
  <w:num w:numId="4">
    <w:abstractNumId w:val="0"/>
  </w:num>
  <w:num w:numId="5">
    <w:abstractNumId w:val="6"/>
  </w:num>
  <w:num w:numId="6">
    <w:abstractNumId w:val="3"/>
  </w:num>
  <w:num w:numId="7">
    <w:abstractNumId w:val="2"/>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828"/>
    <w:next w:val="828"/>
    <w:link w:val="970"/>
    <w:uiPriority w:val="9"/>
    <w:qFormat/>
    <w:pPr>
      <w:keepLines/>
      <w:keepNext/>
      <w:spacing w:before="480" w:after="200"/>
      <w:outlineLvl w:val="0"/>
    </w:pPr>
    <w:rPr>
      <w:rFonts w:ascii="Arial" w:hAnsi="Arial" w:eastAsia="Arial" w:cs="Arial"/>
      <w:sz w:val="40"/>
      <w:szCs w:val="40"/>
    </w:rPr>
  </w:style>
  <w:style w:type="paragraph" w:styleId="795">
    <w:name w:val="Heading 2"/>
    <w:basedOn w:val="828"/>
    <w:next w:val="828"/>
    <w:link w:val="971"/>
    <w:uiPriority w:val="9"/>
    <w:unhideWhenUsed/>
    <w:qFormat/>
    <w:pPr>
      <w:keepLines/>
      <w:keepNext/>
      <w:spacing w:before="360" w:after="200"/>
      <w:outlineLvl w:val="1"/>
    </w:pPr>
    <w:rPr>
      <w:rFonts w:ascii="Arial" w:hAnsi="Arial" w:eastAsia="Arial" w:cs="Arial"/>
      <w:sz w:val="34"/>
    </w:rPr>
  </w:style>
  <w:style w:type="paragraph" w:styleId="796">
    <w:name w:val="Heading 3"/>
    <w:basedOn w:val="828"/>
    <w:next w:val="828"/>
    <w:link w:val="972"/>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828"/>
    <w:next w:val="828"/>
    <w:link w:val="973"/>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828"/>
    <w:next w:val="828"/>
    <w:link w:val="974"/>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828"/>
    <w:next w:val="828"/>
    <w:link w:val="975"/>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828"/>
    <w:next w:val="828"/>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828"/>
    <w:next w:val="828"/>
    <w:link w:val="977"/>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828"/>
    <w:next w:val="828"/>
    <w:link w:val="978"/>
    <w:uiPriority w:val="9"/>
    <w:unhideWhenUsed/>
    <w:qFormat/>
    <w:pPr>
      <w:keepLines/>
      <w:keepNext/>
      <w:spacing w:before="320" w:after="200"/>
      <w:outlineLvl w:val="8"/>
    </w:pPr>
    <w:rPr>
      <w:rFonts w:ascii="Arial" w:hAnsi="Arial" w:eastAsia="Arial" w:cs="Arial"/>
      <w:i/>
      <w:iCs/>
      <w:sz w:val="21"/>
      <w:szCs w:val="21"/>
    </w:rPr>
  </w:style>
  <w:style w:type="paragraph" w:styleId="803">
    <w:name w:val="List Paragraph"/>
    <w:basedOn w:val="828"/>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828"/>
    <w:next w:val="828"/>
    <w:link w:val="979"/>
    <w:uiPriority w:val="10"/>
    <w:qFormat/>
    <w:pPr>
      <w:contextualSpacing/>
      <w:spacing w:before="300" w:after="200"/>
    </w:pPr>
    <w:rPr>
      <w:sz w:val="48"/>
      <w:szCs w:val="48"/>
    </w:rPr>
  </w:style>
  <w:style w:type="paragraph" w:styleId="806">
    <w:name w:val="Subtitle"/>
    <w:basedOn w:val="828"/>
    <w:next w:val="828"/>
    <w:link w:val="980"/>
    <w:uiPriority w:val="11"/>
    <w:qFormat/>
    <w:pPr>
      <w:spacing w:before="200" w:after="200"/>
    </w:pPr>
    <w:rPr>
      <w:sz w:val="24"/>
      <w:szCs w:val="24"/>
    </w:rPr>
  </w:style>
  <w:style w:type="paragraph" w:styleId="807">
    <w:name w:val="Quote"/>
    <w:basedOn w:val="828"/>
    <w:next w:val="828"/>
    <w:link w:val="981"/>
    <w:uiPriority w:val="29"/>
    <w:qFormat/>
    <w:pPr>
      <w:ind w:left="720" w:right="720"/>
    </w:pPr>
    <w:rPr>
      <w:i/>
    </w:rPr>
  </w:style>
  <w:style w:type="paragraph" w:styleId="808">
    <w:name w:val="Intense Quote"/>
    <w:basedOn w:val="828"/>
    <w:next w:val="828"/>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9">
    <w:name w:val="Header"/>
    <w:basedOn w:val="828"/>
    <w:link w:val="992"/>
    <w:uiPriority w:val="99"/>
    <w:unhideWhenUsed/>
    <w:pPr>
      <w:spacing w:after="0" w:line="240" w:lineRule="auto"/>
      <w:tabs>
        <w:tab w:val="center" w:pos="7143" w:leader="none"/>
        <w:tab w:val="right" w:pos="14287" w:leader="none"/>
      </w:tabs>
    </w:pPr>
  </w:style>
  <w:style w:type="paragraph" w:styleId="810">
    <w:name w:val="Footer"/>
    <w:basedOn w:val="828"/>
    <w:link w:val="983"/>
    <w:uiPriority w:val="99"/>
    <w:unhideWhenUsed/>
    <w:pPr>
      <w:spacing w:after="0" w:line="240" w:lineRule="auto"/>
      <w:tabs>
        <w:tab w:val="center" w:pos="7143" w:leader="none"/>
        <w:tab w:val="right" w:pos="14287" w:leader="none"/>
      </w:tabs>
    </w:pPr>
  </w:style>
  <w:style w:type="paragraph" w:styleId="811">
    <w:name w:val="Caption"/>
    <w:basedOn w:val="828"/>
    <w:next w:val="828"/>
    <w:uiPriority w:val="35"/>
    <w:semiHidden/>
    <w:unhideWhenUsed/>
    <w:qFormat/>
    <w:pPr>
      <w:spacing w:line="276" w:lineRule="auto"/>
    </w:pPr>
    <w:rPr>
      <w:b/>
      <w:bCs/>
      <w:color w:val="4f81bd" w:themeColor="accent1"/>
      <w:sz w:val="18"/>
      <w:szCs w:val="18"/>
    </w:rPr>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Hyperlink"/>
    <w:uiPriority w:val="99"/>
    <w:unhideWhenUsed/>
    <w:rPr>
      <w:color w:val="0000ff" w:themeColor="hyperlink"/>
      <w:u w:val="single"/>
    </w:rPr>
  </w:style>
  <w:style w:type="paragraph" w:styleId="814">
    <w:name w:val="footnote text"/>
    <w:basedOn w:val="828"/>
    <w:link w:val="984"/>
    <w:uiPriority w:val="99"/>
    <w:semiHidden/>
    <w:unhideWhenUsed/>
    <w:pPr>
      <w:spacing w:after="40" w:line="240" w:lineRule="auto"/>
    </w:pPr>
    <w:rPr>
      <w:sz w:val="18"/>
    </w:rPr>
  </w:style>
  <w:style w:type="character" w:styleId="815">
    <w:name w:val="footnote reference"/>
    <w:uiPriority w:val="99"/>
    <w:unhideWhenUsed/>
    <w:rPr>
      <w:vertAlign w:val="superscript"/>
    </w:rPr>
  </w:style>
  <w:style w:type="paragraph" w:styleId="816">
    <w:name w:val="endnote text"/>
    <w:basedOn w:val="828"/>
    <w:link w:val="985"/>
    <w:uiPriority w:val="99"/>
    <w:semiHidden/>
    <w:unhideWhenUsed/>
    <w:pPr>
      <w:spacing w:after="0" w:line="240" w:lineRule="auto"/>
    </w:pPr>
    <w:rPr>
      <w:sz w:val="20"/>
    </w:rPr>
  </w:style>
  <w:style w:type="character" w:styleId="817">
    <w:name w:val="endnote reference"/>
    <w:uiPriority w:val="99"/>
    <w:semiHidden/>
    <w:unhideWhenUsed/>
    <w:rPr>
      <w:vertAlign w:val="superscript"/>
    </w:rPr>
  </w:style>
  <w:style w:type="paragraph" w:styleId="818">
    <w:name w:val="toc 1"/>
    <w:basedOn w:val="828"/>
    <w:next w:val="828"/>
    <w:uiPriority w:val="39"/>
    <w:unhideWhenUsed/>
    <w:pPr>
      <w:ind w:left="0" w:right="0" w:firstLine="0"/>
      <w:spacing w:after="57"/>
    </w:pPr>
  </w:style>
  <w:style w:type="paragraph" w:styleId="819">
    <w:name w:val="toc 2"/>
    <w:basedOn w:val="828"/>
    <w:next w:val="828"/>
    <w:uiPriority w:val="39"/>
    <w:unhideWhenUsed/>
    <w:pPr>
      <w:ind w:left="283" w:right="0" w:firstLine="0"/>
      <w:spacing w:after="57"/>
    </w:pPr>
  </w:style>
  <w:style w:type="paragraph" w:styleId="820">
    <w:name w:val="toc 3"/>
    <w:basedOn w:val="828"/>
    <w:next w:val="828"/>
    <w:uiPriority w:val="39"/>
    <w:unhideWhenUsed/>
    <w:pPr>
      <w:ind w:left="567" w:right="0" w:firstLine="0"/>
      <w:spacing w:after="57"/>
    </w:pPr>
  </w:style>
  <w:style w:type="paragraph" w:styleId="821">
    <w:name w:val="toc 4"/>
    <w:basedOn w:val="828"/>
    <w:next w:val="828"/>
    <w:uiPriority w:val="39"/>
    <w:unhideWhenUsed/>
    <w:pPr>
      <w:ind w:left="850" w:right="0" w:firstLine="0"/>
      <w:spacing w:after="57"/>
    </w:pPr>
  </w:style>
  <w:style w:type="paragraph" w:styleId="822">
    <w:name w:val="toc 5"/>
    <w:basedOn w:val="828"/>
    <w:next w:val="828"/>
    <w:uiPriority w:val="39"/>
    <w:unhideWhenUsed/>
    <w:pPr>
      <w:ind w:left="1134" w:right="0" w:firstLine="0"/>
      <w:spacing w:after="57"/>
    </w:pPr>
  </w:style>
  <w:style w:type="paragraph" w:styleId="823">
    <w:name w:val="toc 6"/>
    <w:basedOn w:val="828"/>
    <w:next w:val="828"/>
    <w:uiPriority w:val="39"/>
    <w:unhideWhenUsed/>
    <w:pPr>
      <w:ind w:left="1417" w:right="0" w:firstLine="0"/>
      <w:spacing w:after="57"/>
    </w:pPr>
  </w:style>
  <w:style w:type="paragraph" w:styleId="824">
    <w:name w:val="toc 7"/>
    <w:basedOn w:val="828"/>
    <w:next w:val="828"/>
    <w:uiPriority w:val="39"/>
    <w:unhideWhenUsed/>
    <w:pPr>
      <w:ind w:left="1701" w:right="0" w:firstLine="0"/>
      <w:spacing w:after="57"/>
    </w:pPr>
  </w:style>
  <w:style w:type="paragraph" w:styleId="825">
    <w:name w:val="toc 8"/>
    <w:basedOn w:val="828"/>
    <w:next w:val="828"/>
    <w:uiPriority w:val="39"/>
    <w:unhideWhenUsed/>
    <w:pPr>
      <w:ind w:left="1984" w:right="0" w:firstLine="0"/>
      <w:spacing w:after="57"/>
    </w:pPr>
  </w:style>
  <w:style w:type="paragraph" w:styleId="826">
    <w:name w:val="toc 9"/>
    <w:basedOn w:val="828"/>
    <w:next w:val="828"/>
    <w:uiPriority w:val="39"/>
    <w:unhideWhenUsed/>
    <w:pPr>
      <w:ind w:left="2268" w:right="0" w:firstLine="0"/>
      <w:spacing w:after="57"/>
    </w:pPr>
  </w:style>
  <w:style w:type="paragraph" w:styleId="827">
    <w:name w:val="table of figures"/>
    <w:basedOn w:val="828"/>
    <w:next w:val="828"/>
    <w:uiPriority w:val="99"/>
    <w:unhideWhenUsed/>
    <w:pPr>
      <w:spacing w:after="0" w:afterAutospacing="0"/>
    </w:pPr>
  </w:style>
  <w:style w:type="paragraph" w:styleId="828" w:default="1">
    <w:name w:val="Normal"/>
    <w:next w:val="828"/>
    <w:link w:val="828"/>
    <w:qFormat/>
    <w:pPr>
      <w:jc w:val="both"/>
      <w:widowControl w:val="off"/>
    </w:pPr>
    <w:rPr>
      <w:rFonts w:ascii="Calibri" w:hAnsi="Calibri"/>
      <w:sz w:val="21"/>
      <w:szCs w:val="22"/>
      <w:lang w:val="en-US" w:eastAsia="zh-CN" w:bidi="ar-SA"/>
    </w:rPr>
  </w:style>
  <w:style w:type="paragraph" w:styleId="829">
    <w:name w:val="标题 1"/>
    <w:basedOn w:val="828"/>
    <w:next w:val="828"/>
    <w:link w:val="840"/>
    <w:qFormat/>
    <w:pPr>
      <w:keepLines/>
      <w:keepNext/>
      <w:spacing w:before="480" w:after="200"/>
      <w:outlineLvl w:val="0"/>
    </w:pPr>
    <w:rPr>
      <w:rFonts w:ascii="Arial" w:hAnsi="Arial" w:eastAsia="Arial" w:cs="Arial"/>
      <w:sz w:val="40"/>
      <w:szCs w:val="40"/>
    </w:rPr>
  </w:style>
  <w:style w:type="paragraph" w:styleId="830">
    <w:name w:val="标题 2"/>
    <w:basedOn w:val="828"/>
    <w:next w:val="842"/>
    <w:link w:val="841"/>
    <w:qFormat/>
    <w:pPr>
      <w:keepLines/>
      <w:keepNext/>
      <w:spacing w:before="260" w:after="260" w:line="413" w:lineRule="auto"/>
      <w:outlineLvl w:val="1"/>
    </w:pPr>
    <w:rPr>
      <w:rFonts w:ascii="Arial" w:hAnsi="Arial" w:eastAsia="黑体"/>
      <w:b/>
      <w:sz w:val="32"/>
      <w:szCs w:val="20"/>
    </w:rPr>
  </w:style>
  <w:style w:type="paragraph" w:styleId="831">
    <w:name w:val="标题 3"/>
    <w:basedOn w:val="844"/>
    <w:next w:val="846"/>
    <w:link w:val="845"/>
    <w:qFormat/>
    <w:pPr>
      <w:keepLines/>
      <w:keepNext/>
      <w:spacing w:before="320" w:after="200"/>
      <w:outlineLvl w:val="2"/>
    </w:pPr>
    <w:rPr>
      <w:rFonts w:ascii="Arial" w:hAnsi="Arial" w:eastAsia="Arial" w:cs="Arial"/>
      <w:sz w:val="30"/>
      <w:szCs w:val="30"/>
    </w:rPr>
  </w:style>
  <w:style w:type="paragraph" w:styleId="832">
    <w:name w:val="标题 4"/>
    <w:basedOn w:val="828"/>
    <w:next w:val="828"/>
    <w:link w:val="850"/>
    <w:qFormat/>
    <w:pPr>
      <w:jc w:val="center"/>
      <w:keepNext/>
      <w:outlineLvl w:val="3"/>
    </w:pPr>
    <w:rPr>
      <w:rFonts w:eastAsia="新宋体"/>
      <w:sz w:val="30"/>
      <w:szCs w:val="21"/>
    </w:rPr>
  </w:style>
  <w:style w:type="paragraph" w:styleId="833">
    <w:name w:val="标题 5"/>
    <w:basedOn w:val="828"/>
    <w:next w:val="828"/>
    <w:link w:val="851"/>
    <w:qFormat/>
    <w:pPr>
      <w:keepLines/>
      <w:keepNext/>
      <w:spacing w:before="320" w:after="200"/>
      <w:outlineLvl w:val="4"/>
    </w:pPr>
    <w:rPr>
      <w:rFonts w:ascii="Arial" w:hAnsi="Arial" w:eastAsia="Arial" w:cs="Arial"/>
      <w:b/>
      <w:bCs/>
      <w:sz w:val="24"/>
      <w:szCs w:val="24"/>
    </w:rPr>
  </w:style>
  <w:style w:type="paragraph" w:styleId="834">
    <w:name w:val="标题 6"/>
    <w:basedOn w:val="828"/>
    <w:next w:val="828"/>
    <w:link w:val="852"/>
    <w:qFormat/>
    <w:pPr>
      <w:keepLines/>
      <w:keepNext/>
      <w:spacing w:before="320" w:after="200"/>
      <w:outlineLvl w:val="5"/>
    </w:pPr>
    <w:rPr>
      <w:rFonts w:ascii="Arial" w:hAnsi="Arial" w:eastAsia="Arial" w:cs="Arial"/>
      <w:b/>
      <w:bCs/>
      <w:sz w:val="22"/>
    </w:rPr>
  </w:style>
  <w:style w:type="paragraph" w:styleId="835">
    <w:name w:val="标题 7"/>
    <w:basedOn w:val="828"/>
    <w:next w:val="828"/>
    <w:link w:val="853"/>
    <w:qFormat/>
    <w:pPr>
      <w:keepLines/>
      <w:keepNext/>
      <w:spacing w:before="320" w:after="200"/>
      <w:outlineLvl w:val="6"/>
    </w:pPr>
    <w:rPr>
      <w:rFonts w:ascii="Arial" w:hAnsi="Arial" w:eastAsia="Arial" w:cs="Arial"/>
      <w:b/>
      <w:bCs/>
      <w:i/>
      <w:iCs/>
      <w:sz w:val="22"/>
    </w:rPr>
  </w:style>
  <w:style w:type="paragraph" w:styleId="836">
    <w:name w:val="标题 8"/>
    <w:basedOn w:val="828"/>
    <w:next w:val="828"/>
    <w:link w:val="854"/>
    <w:qFormat/>
    <w:pPr>
      <w:keepLines/>
      <w:keepNext/>
      <w:spacing w:before="320" w:after="200"/>
      <w:outlineLvl w:val="7"/>
    </w:pPr>
    <w:rPr>
      <w:rFonts w:ascii="Arial" w:hAnsi="Arial" w:eastAsia="Arial" w:cs="Arial"/>
      <w:i/>
      <w:iCs/>
      <w:sz w:val="22"/>
    </w:rPr>
  </w:style>
  <w:style w:type="paragraph" w:styleId="837">
    <w:name w:val="标题 9"/>
    <w:basedOn w:val="828"/>
    <w:next w:val="828"/>
    <w:link w:val="855"/>
    <w:qFormat/>
    <w:pPr>
      <w:keepLines/>
      <w:keepNext/>
      <w:spacing w:before="320" w:after="200"/>
      <w:outlineLvl w:val="8"/>
    </w:pPr>
    <w:rPr>
      <w:rFonts w:ascii="Arial" w:hAnsi="Arial" w:eastAsia="Arial" w:cs="Arial"/>
      <w:i/>
      <w:iCs/>
      <w:szCs w:val="21"/>
    </w:rPr>
  </w:style>
  <w:style w:type="character" w:styleId="838">
    <w:name w:val="默认段落字体"/>
    <w:next w:val="838"/>
    <w:link w:val="828"/>
    <w:uiPriority w:val="1"/>
    <w:unhideWhenUsed/>
    <w:qFormat/>
  </w:style>
  <w:style w:type="table" w:styleId="839">
    <w:name w:val="普通表格"/>
    <w:next w:val="839"/>
    <w:link w:val="828"/>
    <w:uiPriority w:val="99"/>
    <w:unhideWhenUsed/>
    <w:qFormat/>
    <w:tblPr/>
  </w:style>
  <w:style w:type="character" w:styleId="840">
    <w:name w:val="标题 1 字符"/>
    <w:next w:val="840"/>
    <w:link w:val="829"/>
    <w:qFormat/>
    <w:rPr>
      <w:rFonts w:ascii="Arial" w:hAnsi="Arial" w:eastAsia="Arial" w:cs="Arial"/>
      <w:sz w:val="40"/>
      <w:szCs w:val="40"/>
    </w:rPr>
  </w:style>
  <w:style w:type="character" w:styleId="841">
    <w:name w:val="标题 2 字符"/>
    <w:next w:val="841"/>
    <w:link w:val="830"/>
    <w:qFormat/>
    <w:rPr>
      <w:rFonts w:ascii="Arial" w:hAnsi="Arial" w:eastAsia="Arial" w:cs="Arial"/>
      <w:sz w:val="34"/>
    </w:rPr>
  </w:style>
  <w:style w:type="paragraph" w:styleId="842">
    <w:name w:val="正文缩进"/>
    <w:basedOn w:val="828"/>
    <w:next w:val="842"/>
    <w:link w:val="843"/>
    <w:qFormat/>
    <w:pPr>
      <w:ind w:firstLine="420"/>
    </w:pPr>
    <w:rPr>
      <w:rFonts w:ascii="宋体"/>
      <w:color w:val="000000"/>
      <w:sz w:val="24"/>
      <w:szCs w:val="20"/>
    </w:rPr>
  </w:style>
  <w:style w:type="character" w:styleId="843">
    <w:name w:val="正文缩进 字符"/>
    <w:next w:val="843"/>
    <w:link w:val="842"/>
    <w:qFormat/>
    <w:rPr>
      <w:rFonts w:ascii="宋体" w:hAnsi="Calibri"/>
      <w:color w:val="000000"/>
      <w:sz w:val="24"/>
    </w:rPr>
  </w:style>
  <w:style w:type="paragraph" w:styleId="844">
    <w:name w:val="Normal1"/>
    <w:next w:val="831"/>
    <w:link w:val="828"/>
    <w:qFormat/>
    <w:pPr>
      <w:jc w:val="both"/>
      <w:widowControl w:val="off"/>
    </w:pPr>
    <w:rPr>
      <w:rFonts w:ascii="Calibri" w:hAnsi="Calibri"/>
      <w:sz w:val="21"/>
      <w:szCs w:val="22"/>
      <w:lang w:val="en-US" w:eastAsia="zh-CN" w:bidi="ar-SA"/>
    </w:rPr>
  </w:style>
  <w:style w:type="character" w:styleId="845">
    <w:name w:val="标题 3 字符"/>
    <w:next w:val="845"/>
    <w:link w:val="831"/>
    <w:qFormat/>
    <w:rPr>
      <w:rFonts w:ascii="Arial" w:hAnsi="Arial" w:eastAsia="Arial" w:cs="Arial"/>
      <w:sz w:val="30"/>
      <w:szCs w:val="30"/>
    </w:rPr>
  </w:style>
  <w:style w:type="paragraph" w:styleId="846">
    <w:name w:val="Normal_19"/>
    <w:next w:val="847"/>
    <w:link w:val="828"/>
    <w:qFormat/>
    <w:rPr>
      <w:rFonts w:ascii="黑体" w:hAnsi="黑体" w:eastAsia="黑体" w:cs="黑体"/>
      <w:b/>
      <w:sz w:val="32"/>
      <w:szCs w:val="24"/>
      <w:lang w:val="en-US" w:eastAsia="zh-CN" w:bidi="ar-SA"/>
    </w:rPr>
  </w:style>
  <w:style w:type="paragraph" w:styleId="847">
    <w:name w:val="Normal1"/>
    <w:next w:val="848"/>
    <w:link w:val="828"/>
    <w:qFormat/>
    <w:pPr>
      <w:jc w:val="both"/>
      <w:widowControl w:val="off"/>
    </w:pPr>
    <w:rPr>
      <w:szCs w:val="21"/>
      <w:lang w:val="en-US" w:eastAsia="zh-CN" w:bidi="ar-SA"/>
    </w:rPr>
  </w:style>
  <w:style w:type="paragraph" w:styleId="848">
    <w:name w:val="Body Text First Indent1"/>
    <w:basedOn w:val="849"/>
    <w:next w:val="848"/>
    <w:link w:val="828"/>
    <w:uiPriority w:val="99"/>
    <w:unhideWhenUsed/>
    <w:qFormat/>
    <w:pPr>
      <w:ind w:firstLine="420"/>
    </w:pPr>
  </w:style>
  <w:style w:type="paragraph" w:styleId="849">
    <w:name w:val="Body Text1"/>
    <w:basedOn w:val="847"/>
    <w:next w:val="849"/>
    <w:link w:val="828"/>
    <w:uiPriority w:val="99"/>
    <w:unhideWhenUsed/>
    <w:qFormat/>
    <w:pPr>
      <w:spacing w:after="120"/>
    </w:pPr>
  </w:style>
  <w:style w:type="character" w:styleId="850">
    <w:name w:val="标题 4 字符"/>
    <w:next w:val="850"/>
    <w:link w:val="832"/>
    <w:qFormat/>
    <w:rPr>
      <w:rFonts w:ascii="Arial" w:hAnsi="Arial" w:eastAsia="Arial" w:cs="Arial"/>
      <w:b/>
      <w:bCs/>
      <w:sz w:val="26"/>
      <w:szCs w:val="26"/>
    </w:rPr>
  </w:style>
  <w:style w:type="character" w:styleId="851">
    <w:name w:val="标题 5 字符"/>
    <w:next w:val="851"/>
    <w:link w:val="833"/>
    <w:qFormat/>
    <w:rPr>
      <w:rFonts w:ascii="Arial" w:hAnsi="Arial" w:eastAsia="Arial" w:cs="Arial"/>
      <w:b/>
      <w:bCs/>
      <w:sz w:val="24"/>
      <w:szCs w:val="24"/>
    </w:rPr>
  </w:style>
  <w:style w:type="character" w:styleId="852">
    <w:name w:val="标题 6 字符"/>
    <w:next w:val="852"/>
    <w:link w:val="834"/>
    <w:qFormat/>
    <w:rPr>
      <w:rFonts w:ascii="Arial" w:hAnsi="Arial" w:eastAsia="Arial" w:cs="Arial"/>
      <w:b/>
      <w:bCs/>
      <w:sz w:val="22"/>
      <w:szCs w:val="22"/>
    </w:rPr>
  </w:style>
  <w:style w:type="character" w:styleId="853">
    <w:name w:val="标题 7 字符"/>
    <w:next w:val="853"/>
    <w:link w:val="835"/>
    <w:qFormat/>
    <w:rPr>
      <w:rFonts w:ascii="Arial" w:hAnsi="Arial" w:eastAsia="Arial" w:cs="Arial"/>
      <w:b/>
      <w:bCs/>
      <w:i/>
      <w:iCs/>
      <w:sz w:val="22"/>
      <w:szCs w:val="22"/>
    </w:rPr>
  </w:style>
  <w:style w:type="character" w:styleId="854">
    <w:name w:val="标题 8 字符"/>
    <w:next w:val="854"/>
    <w:link w:val="836"/>
    <w:qFormat/>
    <w:rPr>
      <w:rFonts w:ascii="Arial" w:hAnsi="Arial" w:eastAsia="Arial" w:cs="Arial"/>
      <w:i/>
      <w:iCs/>
      <w:sz w:val="22"/>
      <w:szCs w:val="22"/>
    </w:rPr>
  </w:style>
  <w:style w:type="character" w:styleId="855">
    <w:name w:val="标题 9 字符"/>
    <w:next w:val="855"/>
    <w:link w:val="837"/>
    <w:qFormat/>
    <w:rPr>
      <w:rFonts w:ascii="Arial" w:hAnsi="Arial" w:eastAsia="Arial" w:cs="Arial"/>
      <w:i/>
      <w:iCs/>
      <w:sz w:val="21"/>
      <w:szCs w:val="21"/>
    </w:rPr>
  </w:style>
  <w:style w:type="paragraph" w:styleId="856">
    <w:name w:val="列表 3"/>
    <w:basedOn w:val="828"/>
    <w:next w:val="856"/>
    <w:link w:val="828"/>
    <w:qFormat/>
    <w:pPr>
      <w:ind w:left="100" w:hanging="200"/>
    </w:pPr>
    <w:rPr>
      <w:rFonts w:ascii="Times New Roman" w:hAnsi="Times New Roman"/>
      <w:szCs w:val="21"/>
    </w:rPr>
  </w:style>
  <w:style w:type="paragraph" w:styleId="857">
    <w:name w:val="目录 7"/>
    <w:basedOn w:val="828"/>
    <w:next w:val="828"/>
    <w:link w:val="828"/>
    <w:unhideWhenUsed/>
    <w:qFormat/>
    <w:pPr>
      <w:ind w:left="1701"/>
      <w:spacing w:after="57"/>
    </w:pPr>
  </w:style>
  <w:style w:type="paragraph" w:styleId="858">
    <w:name w:val="题注"/>
    <w:basedOn w:val="828"/>
    <w:next w:val="828"/>
    <w:link w:val="828"/>
    <w:uiPriority w:val="35"/>
    <w:qFormat/>
    <w:pPr>
      <w:spacing w:line="276" w:lineRule="auto"/>
    </w:pPr>
    <w:rPr>
      <w:b/>
      <w:bCs/>
      <w:color w:val="5b9bd5"/>
      <w:sz w:val="18"/>
      <w:szCs w:val="18"/>
    </w:rPr>
  </w:style>
  <w:style w:type="paragraph" w:styleId="859">
    <w:name w:val="文档结构图"/>
    <w:basedOn w:val="828"/>
    <w:next w:val="859"/>
    <w:link w:val="860"/>
    <w:semiHidden/>
    <w:qFormat/>
    <w:pPr>
      <w:shd w:val="clear" w:color="auto" w:fill="000080"/>
    </w:pPr>
    <w:rPr>
      <w:rFonts w:ascii="Times New Roman" w:hAnsi="Times New Roman"/>
      <w:szCs w:val="21"/>
    </w:rPr>
  </w:style>
  <w:style w:type="character" w:styleId="860">
    <w:name w:val="文档结构图 字符"/>
    <w:next w:val="860"/>
    <w:link w:val="859"/>
    <w:semiHidden/>
    <w:qFormat/>
    <w:rPr>
      <w:sz w:val="21"/>
      <w:szCs w:val="21"/>
      <w:shd w:val="clear" w:color="auto" w:fill="000080"/>
    </w:rPr>
  </w:style>
  <w:style w:type="paragraph" w:styleId="861">
    <w:name w:val="批注文字"/>
    <w:basedOn w:val="828"/>
    <w:next w:val="861"/>
    <w:link w:val="862"/>
    <w:semiHidden/>
    <w:qFormat/>
    <w:pPr>
      <w:jc w:val="left"/>
    </w:pPr>
    <w:rPr>
      <w:rFonts w:ascii="Times New Roman" w:hAnsi="Times New Roman"/>
      <w:szCs w:val="21"/>
    </w:rPr>
  </w:style>
  <w:style w:type="character" w:styleId="862">
    <w:name w:val="批注文字 字符"/>
    <w:next w:val="862"/>
    <w:link w:val="861"/>
    <w:semiHidden/>
    <w:qFormat/>
    <w:rPr>
      <w:sz w:val="21"/>
      <w:szCs w:val="21"/>
    </w:rPr>
  </w:style>
  <w:style w:type="paragraph" w:styleId="863">
    <w:name w:val="正文文本 3"/>
    <w:basedOn w:val="828"/>
    <w:next w:val="863"/>
    <w:link w:val="864"/>
    <w:qFormat/>
    <w:rPr>
      <w:rFonts w:ascii="仿宋_GB2312" w:hAnsi="Arial" w:eastAsia="仿宋_GB2312"/>
      <w:sz w:val="32"/>
      <w:szCs w:val="32"/>
    </w:rPr>
  </w:style>
  <w:style w:type="character" w:styleId="864">
    <w:name w:val="正文文本 3 字符"/>
    <w:next w:val="864"/>
    <w:link w:val="863"/>
    <w:qFormat/>
    <w:rPr>
      <w:rFonts w:ascii="仿宋_GB2312" w:hAnsi="Arial" w:eastAsia="仿宋_GB2312"/>
      <w:sz w:val="32"/>
      <w:szCs w:val="32"/>
    </w:rPr>
  </w:style>
  <w:style w:type="paragraph" w:styleId="865">
    <w:name w:val="正文文本"/>
    <w:basedOn w:val="828"/>
    <w:next w:val="865"/>
    <w:link w:val="828"/>
    <w:semiHidden/>
    <w:qFormat/>
    <w:rPr>
      <w:rFonts w:ascii="仿宋" w:hAnsi="仿宋" w:eastAsia="仿宋" w:cs="仿宋"/>
      <w:sz w:val="32"/>
      <w:szCs w:val="32"/>
      <w:lang w:val="en-US" w:eastAsia="en-US" w:bidi="ar-SA"/>
    </w:rPr>
  </w:style>
  <w:style w:type="paragraph" w:styleId="866">
    <w:name w:val="正文文本缩进"/>
    <w:basedOn w:val="828"/>
    <w:next w:val="866"/>
    <w:link w:val="867"/>
    <w:qFormat/>
    <w:pPr>
      <w:ind w:firstLine="225"/>
    </w:pPr>
    <w:rPr>
      <w:rFonts w:ascii="仿宋_GB2312" w:eastAsia="仿宋_GB2312"/>
      <w:sz w:val="32"/>
    </w:rPr>
  </w:style>
  <w:style w:type="character" w:styleId="867">
    <w:name w:val="正文文本缩进 字符1"/>
    <w:next w:val="867"/>
    <w:link w:val="866"/>
    <w:qFormat/>
    <w:rPr>
      <w:rFonts w:ascii="仿宋_GB2312" w:hAnsi="Calibri" w:eastAsia="仿宋_GB2312"/>
      <w:sz w:val="32"/>
      <w:szCs w:val="22"/>
    </w:rPr>
  </w:style>
  <w:style w:type="paragraph" w:styleId="868">
    <w:name w:val="列表 2"/>
    <w:basedOn w:val="828"/>
    <w:next w:val="868"/>
    <w:link w:val="828"/>
    <w:qFormat/>
    <w:pPr>
      <w:ind w:left="100" w:hanging="200"/>
    </w:pPr>
    <w:rPr>
      <w:rFonts w:ascii="Times New Roman" w:hAnsi="Times New Roman"/>
      <w:szCs w:val="21"/>
    </w:rPr>
  </w:style>
  <w:style w:type="paragraph" w:styleId="869">
    <w:name w:val="目录 5"/>
    <w:basedOn w:val="828"/>
    <w:next w:val="828"/>
    <w:link w:val="828"/>
    <w:unhideWhenUsed/>
    <w:qFormat/>
    <w:pPr>
      <w:ind w:left="1134"/>
      <w:spacing w:after="57"/>
    </w:pPr>
  </w:style>
  <w:style w:type="paragraph" w:styleId="870">
    <w:name w:val="目录 3"/>
    <w:basedOn w:val="828"/>
    <w:next w:val="828"/>
    <w:link w:val="828"/>
    <w:unhideWhenUsed/>
    <w:qFormat/>
    <w:pPr>
      <w:ind w:left="567"/>
      <w:spacing w:after="57"/>
    </w:pPr>
  </w:style>
  <w:style w:type="paragraph" w:styleId="871">
    <w:name w:val="纯文本"/>
    <w:basedOn w:val="828"/>
    <w:next w:val="871"/>
    <w:link w:val="872"/>
    <w:qFormat/>
    <w:rPr>
      <w:rFonts w:ascii="宋体" w:hAnsi="Courier New" w:cs="Courier New"/>
      <w:szCs w:val="21"/>
    </w:rPr>
  </w:style>
  <w:style w:type="character" w:styleId="872">
    <w:name w:val="纯文本 字符"/>
    <w:next w:val="872"/>
    <w:link w:val="871"/>
    <w:qFormat/>
    <w:rPr>
      <w:rFonts w:ascii="宋体" w:hAnsi="Courier New" w:cs="Courier New"/>
      <w:sz w:val="21"/>
      <w:szCs w:val="21"/>
    </w:rPr>
  </w:style>
  <w:style w:type="paragraph" w:styleId="873">
    <w:name w:val="目录 8"/>
    <w:basedOn w:val="828"/>
    <w:next w:val="828"/>
    <w:link w:val="828"/>
    <w:unhideWhenUsed/>
    <w:qFormat/>
    <w:pPr>
      <w:ind w:left="1984"/>
      <w:spacing w:after="57"/>
    </w:pPr>
  </w:style>
  <w:style w:type="paragraph" w:styleId="874">
    <w:name w:val="日期"/>
    <w:basedOn w:val="828"/>
    <w:next w:val="828"/>
    <w:link w:val="875"/>
    <w:qFormat/>
    <w:rPr>
      <w:rFonts w:ascii="Times New Roman" w:hAnsi="Times New Roman"/>
      <w:sz w:val="24"/>
      <w:szCs w:val="24"/>
    </w:rPr>
  </w:style>
  <w:style w:type="character" w:styleId="875">
    <w:name w:val="日期 字符"/>
    <w:next w:val="875"/>
    <w:link w:val="874"/>
    <w:qFormat/>
    <w:rPr>
      <w:sz w:val="24"/>
      <w:szCs w:val="24"/>
    </w:rPr>
  </w:style>
  <w:style w:type="paragraph" w:styleId="876">
    <w:name w:val="正文文本缩进 2"/>
    <w:basedOn w:val="828"/>
    <w:next w:val="876"/>
    <w:link w:val="877"/>
    <w:qFormat/>
    <w:pPr>
      <w:ind w:left="630" w:firstLine="645"/>
    </w:pPr>
    <w:rPr>
      <w:rFonts w:ascii="Arial" w:hAnsi="Arial" w:eastAsia="仿宋_GB2312" w:cs="Arial"/>
      <w:sz w:val="32"/>
      <w:szCs w:val="32"/>
    </w:rPr>
  </w:style>
  <w:style w:type="character" w:styleId="877">
    <w:name w:val="正文文本缩进 2 字符"/>
    <w:next w:val="877"/>
    <w:link w:val="876"/>
    <w:qFormat/>
    <w:rPr>
      <w:rFonts w:ascii="Arial" w:hAnsi="Arial" w:eastAsia="仿宋_GB2312" w:cs="Arial"/>
      <w:sz w:val="32"/>
      <w:szCs w:val="32"/>
    </w:rPr>
  </w:style>
  <w:style w:type="paragraph" w:styleId="878">
    <w:name w:val="尾注文本"/>
    <w:basedOn w:val="828"/>
    <w:next w:val="878"/>
    <w:link w:val="879"/>
    <w:uiPriority w:val="99"/>
    <w:unhideWhenUsed/>
    <w:qFormat/>
    <w:rPr>
      <w:sz w:val="20"/>
    </w:rPr>
  </w:style>
  <w:style w:type="character" w:styleId="879">
    <w:name w:val="尾注文本 字符"/>
    <w:next w:val="879"/>
    <w:link w:val="878"/>
    <w:uiPriority w:val="99"/>
    <w:qFormat/>
    <w:rPr>
      <w:sz w:val="20"/>
    </w:rPr>
  </w:style>
  <w:style w:type="paragraph" w:styleId="880">
    <w:name w:val="批注框文本"/>
    <w:basedOn w:val="828"/>
    <w:next w:val="880"/>
    <w:link w:val="881"/>
    <w:qFormat/>
    <w:rPr>
      <w:rFonts w:ascii="Times New Roman" w:hAnsi="Times New Roman"/>
      <w:sz w:val="18"/>
      <w:szCs w:val="18"/>
    </w:rPr>
  </w:style>
  <w:style w:type="character" w:styleId="881">
    <w:name w:val="批注框文本 字符"/>
    <w:next w:val="881"/>
    <w:link w:val="880"/>
    <w:qFormat/>
    <w:rPr>
      <w:sz w:val="18"/>
      <w:szCs w:val="18"/>
    </w:rPr>
  </w:style>
  <w:style w:type="paragraph" w:styleId="882">
    <w:name w:val="页脚"/>
    <w:basedOn w:val="828"/>
    <w:next w:val="882"/>
    <w:link w:val="883"/>
    <w:uiPriority w:val="99"/>
    <w:qFormat/>
    <w:pPr>
      <w:jc w:val="left"/>
      <w:tabs>
        <w:tab w:val="center" w:pos="4153" w:leader="none"/>
        <w:tab w:val="right" w:pos="8306" w:leader="none"/>
      </w:tabs>
    </w:pPr>
    <w:rPr>
      <w:sz w:val="18"/>
      <w:szCs w:val="18"/>
    </w:rPr>
  </w:style>
  <w:style w:type="character" w:styleId="883">
    <w:name w:val="页脚 字符"/>
    <w:next w:val="883"/>
    <w:link w:val="882"/>
    <w:uiPriority w:val="99"/>
    <w:qFormat/>
  </w:style>
  <w:style w:type="paragraph" w:styleId="884">
    <w:name w:val="页眉"/>
    <w:basedOn w:val="828"/>
    <w:next w:val="884"/>
    <w:link w:val="885"/>
    <w:qFormat/>
    <w:pPr>
      <w:jc w:val="center"/>
      <w:tabs>
        <w:tab w:val="center" w:pos="4153" w:leader="none"/>
        <w:tab w:val="right" w:pos="8306" w:leader="none"/>
      </w:tabs>
    </w:pPr>
    <w:rPr>
      <w:sz w:val="18"/>
      <w:szCs w:val="18"/>
    </w:rPr>
  </w:style>
  <w:style w:type="character" w:styleId="885">
    <w:name w:val="页眉 字符"/>
    <w:next w:val="885"/>
    <w:link w:val="884"/>
    <w:qFormat/>
    <w:rPr>
      <w:rFonts w:ascii="Calibri" w:hAnsi="Calibri"/>
      <w:sz w:val="18"/>
      <w:szCs w:val="18"/>
    </w:rPr>
  </w:style>
  <w:style w:type="paragraph" w:styleId="886">
    <w:name w:val="目录 1"/>
    <w:basedOn w:val="828"/>
    <w:next w:val="828"/>
    <w:link w:val="828"/>
    <w:qFormat/>
    <w:pPr>
      <w:jc w:val="left"/>
      <w:spacing w:before="120" w:after="120"/>
    </w:pPr>
    <w:rPr>
      <w:rFonts w:cs="Calibri"/>
      <w:b/>
      <w:bCs/>
      <w:caps/>
      <w:sz w:val="20"/>
      <w:szCs w:val="20"/>
    </w:rPr>
  </w:style>
  <w:style w:type="paragraph" w:styleId="887">
    <w:name w:val="目录 4"/>
    <w:basedOn w:val="828"/>
    <w:next w:val="828"/>
    <w:link w:val="828"/>
    <w:unhideWhenUsed/>
    <w:qFormat/>
    <w:pPr>
      <w:ind w:left="850"/>
      <w:spacing w:after="57"/>
    </w:pPr>
  </w:style>
  <w:style w:type="paragraph" w:styleId="888">
    <w:name w:val="副标题"/>
    <w:basedOn w:val="828"/>
    <w:next w:val="828"/>
    <w:link w:val="889"/>
    <w:uiPriority w:val="11"/>
    <w:qFormat/>
    <w:pPr>
      <w:spacing w:before="200" w:after="200"/>
    </w:pPr>
    <w:rPr>
      <w:sz w:val="24"/>
      <w:szCs w:val="24"/>
    </w:rPr>
  </w:style>
  <w:style w:type="character" w:styleId="889">
    <w:name w:val="副标题 字符"/>
    <w:next w:val="889"/>
    <w:link w:val="888"/>
    <w:uiPriority w:val="11"/>
    <w:qFormat/>
    <w:rPr>
      <w:sz w:val="24"/>
      <w:szCs w:val="24"/>
    </w:rPr>
  </w:style>
  <w:style w:type="paragraph" w:styleId="890">
    <w:name w:val="列表"/>
    <w:basedOn w:val="828"/>
    <w:next w:val="890"/>
    <w:link w:val="828"/>
    <w:qFormat/>
    <w:pPr>
      <w:ind w:left="200" w:hanging="200"/>
    </w:pPr>
    <w:rPr>
      <w:rFonts w:ascii="Times New Roman" w:hAnsi="Times New Roman"/>
      <w:szCs w:val="21"/>
    </w:rPr>
  </w:style>
  <w:style w:type="paragraph" w:styleId="891">
    <w:name w:val="脚注文本"/>
    <w:basedOn w:val="828"/>
    <w:next w:val="891"/>
    <w:link w:val="892"/>
    <w:uiPriority w:val="99"/>
    <w:unhideWhenUsed/>
    <w:qFormat/>
    <w:pPr>
      <w:spacing w:after="40"/>
    </w:pPr>
    <w:rPr>
      <w:sz w:val="18"/>
    </w:rPr>
  </w:style>
  <w:style w:type="character" w:styleId="892">
    <w:name w:val="脚注文本 字符"/>
    <w:next w:val="892"/>
    <w:link w:val="891"/>
    <w:uiPriority w:val="99"/>
    <w:qFormat/>
    <w:rPr>
      <w:sz w:val="18"/>
    </w:rPr>
  </w:style>
  <w:style w:type="paragraph" w:styleId="893">
    <w:name w:val="目录 6"/>
    <w:basedOn w:val="828"/>
    <w:next w:val="828"/>
    <w:link w:val="828"/>
    <w:unhideWhenUsed/>
    <w:qFormat/>
    <w:pPr>
      <w:ind w:left="1417"/>
      <w:spacing w:after="57"/>
    </w:pPr>
  </w:style>
  <w:style w:type="paragraph" w:styleId="894">
    <w:name w:val="正文文本缩进 3"/>
    <w:basedOn w:val="828"/>
    <w:next w:val="894"/>
    <w:link w:val="895"/>
    <w:qFormat/>
    <w:pPr>
      <w:ind w:left="645" w:firstLine="645"/>
    </w:pPr>
    <w:rPr>
      <w:rFonts w:ascii="Arial" w:hAnsi="Arial" w:eastAsia="仿宋_GB2312" w:cs="Arial"/>
      <w:color w:val="ffff00"/>
      <w:sz w:val="32"/>
      <w:szCs w:val="32"/>
    </w:rPr>
  </w:style>
  <w:style w:type="character" w:styleId="895">
    <w:name w:val="正文文本缩进 3 字符"/>
    <w:next w:val="895"/>
    <w:link w:val="894"/>
    <w:qFormat/>
    <w:rPr>
      <w:rFonts w:ascii="Arial" w:hAnsi="Arial" w:eastAsia="仿宋_GB2312" w:cs="Arial"/>
      <w:color w:val="ffff00"/>
      <w:sz w:val="32"/>
      <w:szCs w:val="32"/>
    </w:rPr>
  </w:style>
  <w:style w:type="paragraph" w:styleId="896">
    <w:name w:val="图表目录"/>
    <w:basedOn w:val="828"/>
    <w:next w:val="828"/>
    <w:link w:val="828"/>
    <w:unhideWhenUsed/>
    <w:qFormat/>
  </w:style>
  <w:style w:type="paragraph" w:styleId="897">
    <w:name w:val="目录 2"/>
    <w:basedOn w:val="828"/>
    <w:next w:val="828"/>
    <w:link w:val="828"/>
    <w:qFormat/>
    <w:pPr>
      <w:ind w:left="210"/>
      <w:jc w:val="left"/>
    </w:pPr>
    <w:rPr>
      <w:rFonts w:cs="Calibri"/>
      <w:smallCaps/>
      <w:sz w:val="20"/>
      <w:szCs w:val="20"/>
    </w:rPr>
  </w:style>
  <w:style w:type="paragraph" w:styleId="898">
    <w:name w:val="目录 9"/>
    <w:basedOn w:val="828"/>
    <w:next w:val="828"/>
    <w:link w:val="828"/>
    <w:unhideWhenUsed/>
    <w:qFormat/>
    <w:pPr>
      <w:ind w:left="2268"/>
      <w:spacing w:after="57"/>
    </w:pPr>
  </w:style>
  <w:style w:type="paragraph" w:styleId="899">
    <w:name w:val="正文文本 2"/>
    <w:basedOn w:val="828"/>
    <w:next w:val="899"/>
    <w:link w:val="900"/>
    <w:qFormat/>
    <w:pPr>
      <w:jc w:val="center"/>
      <w:widowControl/>
    </w:pPr>
    <w:rPr>
      <w:rFonts w:ascii="楷体_GB2312" w:hAnsi="Times New Roman" w:eastAsia="楷体_GB2312"/>
      <w:sz w:val="28"/>
      <w:szCs w:val="28"/>
    </w:rPr>
  </w:style>
  <w:style w:type="character" w:styleId="900">
    <w:name w:val="正文文本 2 字符"/>
    <w:next w:val="900"/>
    <w:link w:val="899"/>
    <w:qFormat/>
    <w:rPr>
      <w:rFonts w:ascii="楷体_GB2312" w:eastAsia="楷体_GB2312"/>
      <w:sz w:val="28"/>
      <w:szCs w:val="28"/>
    </w:rPr>
  </w:style>
  <w:style w:type="paragraph" w:styleId="901">
    <w:name w:val="HTML 预设格式"/>
    <w:basedOn w:val="828"/>
    <w:next w:val="901"/>
    <w:link w:val="90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2">
    <w:name w:val="HTML 预设格式 字符"/>
    <w:next w:val="902"/>
    <w:link w:val="901"/>
    <w:uiPriority w:val="99"/>
    <w:qFormat/>
    <w:rPr>
      <w:rFonts w:ascii="宋体" w:hAnsi="宋体"/>
      <w:sz w:val="24"/>
      <w:szCs w:val="24"/>
    </w:rPr>
  </w:style>
  <w:style w:type="paragraph" w:styleId="903">
    <w:name w:val="普通(网站)"/>
    <w:basedOn w:val="828"/>
    <w:next w:val="903"/>
    <w:link w:val="828"/>
    <w:uiPriority w:val="99"/>
    <w:qFormat/>
    <w:pPr>
      <w:jc w:val="left"/>
      <w:spacing w:before="100" w:beforeAutospacing="1" w:after="100" w:afterAutospacing="1"/>
      <w:widowControl/>
    </w:pPr>
    <w:rPr>
      <w:rFonts w:ascii="宋体" w:hAnsi="宋体" w:cs="宋体"/>
      <w:sz w:val="24"/>
      <w:szCs w:val="24"/>
    </w:rPr>
  </w:style>
  <w:style w:type="paragraph" w:styleId="904">
    <w:name w:val="索引 1"/>
    <w:basedOn w:val="828"/>
    <w:next w:val="828"/>
    <w:link w:val="828"/>
    <w:semiHidden/>
    <w:qFormat/>
    <w:pPr>
      <w:spacing w:line="240" w:lineRule="atLeast"/>
    </w:pPr>
    <w:rPr>
      <w:rFonts w:ascii="Times New Roman" w:hAnsi="Times New Roman"/>
      <w:b/>
      <w:bCs/>
      <w:szCs w:val="21"/>
    </w:rPr>
  </w:style>
  <w:style w:type="paragraph" w:styleId="905">
    <w:name w:val="标题"/>
    <w:basedOn w:val="828"/>
    <w:next w:val="828"/>
    <w:link w:val="906"/>
    <w:uiPriority w:val="10"/>
    <w:qFormat/>
    <w:pPr>
      <w:contextualSpacing/>
      <w:spacing w:before="300" w:after="200"/>
    </w:pPr>
    <w:rPr>
      <w:sz w:val="48"/>
      <w:szCs w:val="48"/>
    </w:rPr>
  </w:style>
  <w:style w:type="character" w:styleId="906">
    <w:name w:val="标题 字符"/>
    <w:next w:val="906"/>
    <w:link w:val="905"/>
    <w:uiPriority w:val="10"/>
    <w:qFormat/>
    <w:rPr>
      <w:sz w:val="48"/>
      <w:szCs w:val="48"/>
    </w:rPr>
  </w:style>
  <w:style w:type="paragraph" w:styleId="907">
    <w:name w:val="批注主题"/>
    <w:basedOn w:val="861"/>
    <w:next w:val="861"/>
    <w:link w:val="908"/>
    <w:semiHidden/>
    <w:qFormat/>
    <w:rPr>
      <w:b/>
      <w:bCs/>
    </w:rPr>
  </w:style>
  <w:style w:type="character" w:styleId="908">
    <w:name w:val="批注主题 字符"/>
    <w:next w:val="908"/>
    <w:link w:val="907"/>
    <w:semiHidden/>
    <w:qFormat/>
    <w:rPr>
      <w:b/>
      <w:bCs/>
      <w:sz w:val="21"/>
      <w:szCs w:val="21"/>
    </w:rPr>
  </w:style>
  <w:style w:type="paragraph" w:styleId="909">
    <w:name w:val="正文首行缩进 2"/>
    <w:basedOn w:val="866"/>
    <w:next w:val="909"/>
    <w:link w:val="910"/>
    <w:qFormat/>
    <w:pPr>
      <w:ind w:firstLine="420"/>
      <w:spacing w:line="360" w:lineRule="auto"/>
    </w:pPr>
    <w:rPr>
      <w:rFonts w:ascii="宋体" w:hAnsi="宋体" w:eastAsia="宋体"/>
      <w:sz w:val="21"/>
      <w:szCs w:val="20"/>
    </w:rPr>
  </w:style>
  <w:style w:type="character" w:styleId="910">
    <w:name w:val="正文文本首行缩进 2 字符"/>
    <w:next w:val="910"/>
    <w:link w:val="909"/>
    <w:qFormat/>
    <w:rPr>
      <w:rFonts w:ascii="宋体" w:hAnsi="宋体" w:eastAsia="仿宋_GB2312"/>
      <w:sz w:val="21"/>
      <w:szCs w:val="22"/>
    </w:rPr>
  </w:style>
  <w:style w:type="table" w:styleId="911">
    <w:name w:val="网格型"/>
    <w:basedOn w:val="839"/>
    <w:next w:val="911"/>
    <w:link w:val="828"/>
    <w:qFormat/>
    <w:pPr>
      <w:jc w:val="both"/>
      <w:widowControl w:val="off"/>
    </w:pPr>
    <w:tblPr/>
  </w:style>
  <w:style w:type="character" w:styleId="912">
    <w:name w:val="要点"/>
    <w:next w:val="912"/>
    <w:link w:val="828"/>
    <w:qFormat/>
    <w:rPr>
      <w:b/>
      <w:bCs/>
    </w:rPr>
  </w:style>
  <w:style w:type="character" w:styleId="913">
    <w:name w:val="尾注引用"/>
    <w:next w:val="913"/>
    <w:link w:val="828"/>
    <w:uiPriority w:val="99"/>
    <w:unhideWhenUsed/>
    <w:qFormat/>
    <w:rPr>
      <w:vertAlign w:val="superscript"/>
    </w:rPr>
  </w:style>
  <w:style w:type="character" w:styleId="914">
    <w:name w:val="页码"/>
    <w:next w:val="914"/>
    <w:link w:val="828"/>
    <w:qFormat/>
  </w:style>
  <w:style w:type="character" w:styleId="915">
    <w:name w:val="已访问的超链接"/>
    <w:next w:val="915"/>
    <w:link w:val="828"/>
    <w:qFormat/>
    <w:rPr>
      <w:color w:val="800080"/>
      <w:u w:val="single"/>
    </w:rPr>
  </w:style>
  <w:style w:type="character" w:styleId="916">
    <w:name w:val="超链接"/>
    <w:next w:val="916"/>
    <w:link w:val="828"/>
    <w:qFormat/>
    <w:rPr>
      <w:color w:val="0000ff"/>
      <w:u w:val="single"/>
    </w:rPr>
  </w:style>
  <w:style w:type="character" w:styleId="917">
    <w:name w:val="批注引用"/>
    <w:next w:val="917"/>
    <w:link w:val="828"/>
    <w:semiHidden/>
    <w:qFormat/>
    <w:rPr>
      <w:sz w:val="21"/>
      <w:szCs w:val="21"/>
    </w:rPr>
  </w:style>
  <w:style w:type="character" w:styleId="918">
    <w:name w:val="脚注引用"/>
    <w:next w:val="918"/>
    <w:link w:val="828"/>
    <w:uiPriority w:val="99"/>
    <w:unhideWhenUsed/>
    <w:qFormat/>
    <w:rPr>
      <w:vertAlign w:val="superscript"/>
    </w:rPr>
  </w:style>
  <w:style w:type="paragraph" w:styleId="919">
    <w:name w:val="正文首行缩进 21"/>
    <w:basedOn w:val="920"/>
    <w:next w:val="828"/>
    <w:link w:val="828"/>
    <w:qFormat/>
    <w:pPr>
      <w:ind w:firstLine="420"/>
      <w:spacing w:line="360" w:lineRule="auto"/>
    </w:pPr>
    <w:rPr>
      <w:rFonts w:ascii="宋体" w:hAnsi="宋体" w:eastAsia="宋体"/>
      <w:sz w:val="21"/>
      <w:szCs w:val="20"/>
    </w:rPr>
  </w:style>
  <w:style w:type="paragraph" w:styleId="920">
    <w:name w:val="正文文本缩进1"/>
    <w:basedOn w:val="828"/>
    <w:next w:val="921"/>
    <w:link w:val="828"/>
    <w:qFormat/>
    <w:pPr>
      <w:ind w:firstLine="645"/>
    </w:pPr>
    <w:rPr>
      <w:rFonts w:ascii="楷体_GB2312" w:eastAsia="楷体_GB2312"/>
      <w:sz w:val="32"/>
      <w:szCs w:val="32"/>
    </w:rPr>
  </w:style>
  <w:style w:type="paragraph" w:styleId="921">
    <w:name w:val="寄信人地址1"/>
    <w:basedOn w:val="828"/>
    <w:next w:val="921"/>
    <w:link w:val="828"/>
    <w:qFormat/>
    <w:rPr>
      <w:rFonts w:ascii="Arial" w:hAnsi="Arial"/>
    </w:rPr>
  </w:style>
  <w:style w:type="paragraph" w:styleId="922">
    <w:name w:val="标题 41"/>
    <w:basedOn w:val="923"/>
    <w:next w:val="828"/>
    <w:link w:val="82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3">
    <w:name w:val="Normal_20"/>
    <w:next w:val="924"/>
    <w:link w:val="828"/>
    <w:qFormat/>
    <w:rPr>
      <w:rFonts w:ascii="黑体" w:hAnsi="黑体" w:eastAsia="黑体" w:cs="黑体"/>
      <w:b/>
      <w:sz w:val="32"/>
      <w:szCs w:val="24"/>
      <w:lang w:val="en-US" w:eastAsia="zh-CN" w:bidi="ar-SA"/>
    </w:rPr>
  </w:style>
  <w:style w:type="paragraph" w:styleId="924">
    <w:name w:val="Body Text First Indent_2"/>
    <w:basedOn w:val="923"/>
    <w:next w:val="924"/>
    <w:link w:val="828"/>
    <w:qFormat/>
    <w:pPr>
      <w:ind w:firstLine="100"/>
      <w:spacing w:after="120"/>
    </w:pPr>
  </w:style>
  <w:style w:type="paragraph" w:styleId="925">
    <w:name w:val="脚注文本1"/>
    <w:basedOn w:val="828"/>
    <w:next w:val="925"/>
    <w:link w:val="828"/>
    <w:qFormat/>
    <w:pPr>
      <w:jc w:val="left"/>
    </w:pPr>
    <w:rPr>
      <w:rFonts w:eastAsia="Times New Roman"/>
      <w:sz w:val="18"/>
      <w:szCs w:val="24"/>
    </w:rPr>
  </w:style>
  <w:style w:type="table" w:styleId="926">
    <w:name w:val="Plain Table 1"/>
    <w:basedOn w:val="839"/>
    <w:next w:val="926"/>
    <w:link w:val="828"/>
    <w:uiPriority w:val="59"/>
    <w:qFormat/>
    <w:pPr>
      <w:spacing w:after="0" w:line="240" w:lineRule="auto"/>
    </w:pPr>
    <w:tblPr/>
  </w:style>
  <w:style w:type="table" w:styleId="927">
    <w:name w:val="Plain Table 2"/>
    <w:basedOn w:val="839"/>
    <w:next w:val="927"/>
    <w:link w:val="828"/>
    <w:uiPriority w:val="59"/>
    <w:qFormat/>
    <w:pPr>
      <w:spacing w:after="0" w:line="240" w:lineRule="auto"/>
    </w:pPr>
    <w:tblPr/>
  </w:style>
  <w:style w:type="table" w:styleId="928">
    <w:name w:val="Plain Table 3"/>
    <w:basedOn w:val="839"/>
    <w:next w:val="928"/>
    <w:link w:val="828"/>
    <w:uiPriority w:val="99"/>
    <w:qFormat/>
    <w:pPr>
      <w:spacing w:after="0" w:line="240" w:lineRule="auto"/>
    </w:pPr>
    <w:tblPr/>
  </w:style>
  <w:style w:type="table" w:styleId="929">
    <w:name w:val="Plain Table 4"/>
    <w:basedOn w:val="839"/>
    <w:next w:val="929"/>
    <w:link w:val="828"/>
    <w:uiPriority w:val="99"/>
    <w:qFormat/>
    <w:pPr>
      <w:spacing w:after="0" w:line="240" w:lineRule="auto"/>
    </w:pPr>
    <w:tblPr/>
  </w:style>
  <w:style w:type="table" w:styleId="930">
    <w:name w:val="Plain Table 5"/>
    <w:basedOn w:val="839"/>
    <w:next w:val="930"/>
    <w:link w:val="828"/>
    <w:uiPriority w:val="99"/>
    <w:qFormat/>
    <w:pPr>
      <w:spacing w:after="0" w:line="240" w:lineRule="auto"/>
    </w:pPr>
    <w:tblPr/>
  </w:style>
  <w:style w:type="table" w:styleId="931">
    <w:name w:val="Grid Table 1 Light"/>
    <w:basedOn w:val="839"/>
    <w:next w:val="931"/>
    <w:link w:val="828"/>
    <w:uiPriority w:val="99"/>
    <w:qFormat/>
    <w:pPr>
      <w:spacing w:after="0" w:line="240" w:lineRule="auto"/>
    </w:pPr>
    <w:tblPr/>
  </w:style>
  <w:style w:type="table" w:styleId="932">
    <w:name w:val="Grid Table 2"/>
    <w:basedOn w:val="839"/>
    <w:next w:val="932"/>
    <w:link w:val="828"/>
    <w:uiPriority w:val="99"/>
    <w:qFormat/>
    <w:pPr>
      <w:spacing w:after="0" w:line="240" w:lineRule="auto"/>
    </w:pPr>
    <w:tblPr/>
  </w:style>
  <w:style w:type="table" w:styleId="933">
    <w:name w:val="Grid Table 3"/>
    <w:basedOn w:val="839"/>
    <w:next w:val="933"/>
    <w:link w:val="828"/>
    <w:uiPriority w:val="99"/>
    <w:qFormat/>
    <w:pPr>
      <w:spacing w:after="0" w:line="240" w:lineRule="auto"/>
    </w:pPr>
    <w:tblPr/>
  </w:style>
  <w:style w:type="table" w:styleId="934">
    <w:name w:val="Grid Table 4"/>
    <w:basedOn w:val="839"/>
    <w:next w:val="934"/>
    <w:link w:val="828"/>
    <w:uiPriority w:val="59"/>
    <w:qFormat/>
    <w:pPr>
      <w:spacing w:after="0" w:line="240" w:lineRule="auto"/>
    </w:pPr>
    <w:tblPr/>
  </w:style>
  <w:style w:type="table" w:styleId="935">
    <w:name w:val="Grid Table 5 Dark"/>
    <w:basedOn w:val="839"/>
    <w:next w:val="935"/>
    <w:link w:val="828"/>
    <w:uiPriority w:val="99"/>
    <w:qFormat/>
    <w:pPr>
      <w:spacing w:after="0" w:line="240" w:lineRule="auto"/>
    </w:pPr>
    <w:tblPr/>
  </w:style>
  <w:style w:type="table" w:styleId="936">
    <w:name w:val="Grid Table 6 Colorful"/>
    <w:basedOn w:val="839"/>
    <w:next w:val="936"/>
    <w:link w:val="828"/>
    <w:uiPriority w:val="99"/>
    <w:qFormat/>
    <w:pPr>
      <w:spacing w:after="0" w:line="240" w:lineRule="auto"/>
    </w:pPr>
    <w:tblPr/>
  </w:style>
  <w:style w:type="table" w:styleId="937">
    <w:name w:val="Grid Table 7 Colorful"/>
    <w:basedOn w:val="839"/>
    <w:next w:val="937"/>
    <w:link w:val="828"/>
    <w:uiPriority w:val="99"/>
    <w:qFormat/>
    <w:pPr>
      <w:spacing w:after="0" w:line="240" w:lineRule="auto"/>
    </w:pPr>
    <w:tblPr/>
  </w:style>
  <w:style w:type="table" w:styleId="938">
    <w:name w:val="List Table 1 Light"/>
    <w:basedOn w:val="839"/>
    <w:next w:val="938"/>
    <w:link w:val="828"/>
    <w:uiPriority w:val="99"/>
    <w:qFormat/>
    <w:pPr>
      <w:spacing w:after="0" w:line="240" w:lineRule="auto"/>
    </w:pPr>
    <w:tblPr/>
  </w:style>
  <w:style w:type="table" w:styleId="939">
    <w:name w:val="List Table 2"/>
    <w:basedOn w:val="839"/>
    <w:next w:val="939"/>
    <w:link w:val="828"/>
    <w:uiPriority w:val="99"/>
    <w:qFormat/>
    <w:pPr>
      <w:spacing w:after="0" w:line="240" w:lineRule="auto"/>
    </w:pPr>
    <w:tblPr/>
  </w:style>
  <w:style w:type="table" w:styleId="940">
    <w:name w:val="List Table 3"/>
    <w:basedOn w:val="839"/>
    <w:next w:val="940"/>
    <w:link w:val="828"/>
    <w:uiPriority w:val="99"/>
    <w:qFormat/>
    <w:pPr>
      <w:spacing w:after="0" w:line="240" w:lineRule="auto"/>
    </w:pPr>
    <w:tblPr/>
  </w:style>
  <w:style w:type="table" w:styleId="941">
    <w:name w:val="List Table 4"/>
    <w:basedOn w:val="839"/>
    <w:next w:val="941"/>
    <w:link w:val="828"/>
    <w:uiPriority w:val="99"/>
    <w:qFormat/>
    <w:pPr>
      <w:spacing w:after="0" w:line="240" w:lineRule="auto"/>
    </w:pPr>
    <w:tblPr/>
  </w:style>
  <w:style w:type="table" w:styleId="942">
    <w:name w:val="List Table 5 Dark"/>
    <w:basedOn w:val="839"/>
    <w:next w:val="942"/>
    <w:link w:val="828"/>
    <w:uiPriority w:val="99"/>
    <w:qFormat/>
    <w:pPr>
      <w:spacing w:after="0" w:line="240" w:lineRule="auto"/>
    </w:pPr>
    <w:tblPr/>
  </w:style>
  <w:style w:type="table" w:styleId="943">
    <w:name w:val="List Table 6 Colorful"/>
    <w:basedOn w:val="839"/>
    <w:next w:val="943"/>
    <w:link w:val="828"/>
    <w:uiPriority w:val="99"/>
    <w:qFormat/>
    <w:pPr>
      <w:spacing w:after="0" w:line="240" w:lineRule="auto"/>
    </w:pPr>
    <w:tblPr/>
  </w:style>
  <w:style w:type="table" w:styleId="944">
    <w:name w:val="List Table 7 Colorful"/>
    <w:basedOn w:val="839"/>
    <w:next w:val="944"/>
    <w:link w:val="828"/>
    <w:uiPriority w:val="99"/>
    <w:qFormat/>
    <w:pPr>
      <w:spacing w:after="0" w:line="240" w:lineRule="auto"/>
    </w:pPr>
    <w:tblPr/>
  </w:style>
  <w:style w:type="paragraph" w:styleId="945">
    <w:name w:val="TOC Heading"/>
    <w:next w:val="945"/>
    <w:link w:val="828"/>
    <w:uiPriority w:val="39"/>
    <w:unhideWhenUsed/>
    <w:qFormat/>
    <w:rPr>
      <w:lang w:val="en-US" w:eastAsia="zh-CN" w:bidi="ar-SA"/>
    </w:rPr>
  </w:style>
  <w:style w:type="table" w:styleId="946">
    <w:name w:val="无格式表格 11"/>
    <w:basedOn w:val="839"/>
    <w:next w:val="946"/>
    <w:link w:val="828"/>
    <w:uiPriority w:val="59"/>
    <w:qFormat/>
    <w:tblPr/>
  </w:style>
  <w:style w:type="table" w:styleId="947">
    <w:name w:val="无格式表格 21"/>
    <w:basedOn w:val="839"/>
    <w:next w:val="947"/>
    <w:link w:val="828"/>
    <w:uiPriority w:val="59"/>
    <w:qFormat/>
    <w:tblPr/>
  </w:style>
  <w:style w:type="table" w:styleId="948">
    <w:name w:val="无格式表格 31"/>
    <w:basedOn w:val="839"/>
    <w:next w:val="948"/>
    <w:link w:val="828"/>
    <w:uiPriority w:val="99"/>
    <w:qFormat/>
    <w:tblPr/>
  </w:style>
  <w:style w:type="table" w:styleId="949">
    <w:name w:val="无格式表格 41"/>
    <w:basedOn w:val="839"/>
    <w:next w:val="949"/>
    <w:link w:val="828"/>
    <w:uiPriority w:val="99"/>
    <w:qFormat/>
    <w:tblPr/>
  </w:style>
  <w:style w:type="table" w:styleId="950">
    <w:name w:val="无格式表格 51"/>
    <w:basedOn w:val="839"/>
    <w:next w:val="950"/>
    <w:link w:val="828"/>
    <w:uiPriority w:val="99"/>
    <w:qFormat/>
    <w:tblPr/>
  </w:style>
  <w:style w:type="table" w:styleId="951">
    <w:name w:val="网格表 1 浅色1"/>
    <w:basedOn w:val="839"/>
    <w:next w:val="951"/>
    <w:link w:val="828"/>
    <w:uiPriority w:val="99"/>
    <w:qFormat/>
    <w:tblPr/>
  </w:style>
  <w:style w:type="table" w:styleId="952">
    <w:name w:val="网格表 21"/>
    <w:basedOn w:val="839"/>
    <w:next w:val="952"/>
    <w:link w:val="828"/>
    <w:uiPriority w:val="99"/>
    <w:qFormat/>
    <w:tblPr/>
  </w:style>
  <w:style w:type="table" w:styleId="953">
    <w:name w:val="网格表 31"/>
    <w:basedOn w:val="839"/>
    <w:next w:val="953"/>
    <w:link w:val="828"/>
    <w:uiPriority w:val="99"/>
    <w:qFormat/>
    <w:tblPr/>
  </w:style>
  <w:style w:type="table" w:styleId="954">
    <w:name w:val="网格表 41"/>
    <w:basedOn w:val="839"/>
    <w:next w:val="954"/>
    <w:link w:val="828"/>
    <w:uiPriority w:val="59"/>
    <w:qFormat/>
    <w:tblPr/>
  </w:style>
  <w:style w:type="table" w:styleId="955">
    <w:name w:val="网格表 5 深色1"/>
    <w:basedOn w:val="839"/>
    <w:next w:val="955"/>
    <w:link w:val="828"/>
    <w:uiPriority w:val="99"/>
    <w:qFormat/>
    <w:tblPr/>
  </w:style>
  <w:style w:type="table" w:styleId="956">
    <w:name w:val="网格表 6 彩色1"/>
    <w:basedOn w:val="839"/>
    <w:next w:val="956"/>
    <w:link w:val="828"/>
    <w:uiPriority w:val="99"/>
    <w:qFormat/>
    <w:tblPr/>
  </w:style>
  <w:style w:type="table" w:styleId="957">
    <w:name w:val="网格表 7 彩色1"/>
    <w:basedOn w:val="839"/>
    <w:next w:val="957"/>
    <w:link w:val="828"/>
    <w:uiPriority w:val="99"/>
    <w:qFormat/>
    <w:tblPr/>
  </w:style>
  <w:style w:type="table" w:styleId="958">
    <w:name w:val="清单表 1 浅色1"/>
    <w:basedOn w:val="839"/>
    <w:next w:val="958"/>
    <w:link w:val="828"/>
    <w:uiPriority w:val="99"/>
    <w:qFormat/>
    <w:tblPr/>
  </w:style>
  <w:style w:type="table" w:styleId="959">
    <w:name w:val="清单表 21"/>
    <w:basedOn w:val="839"/>
    <w:next w:val="959"/>
    <w:link w:val="828"/>
    <w:uiPriority w:val="99"/>
    <w:qFormat/>
    <w:tblPr/>
  </w:style>
  <w:style w:type="table" w:styleId="960">
    <w:name w:val="清单表 31"/>
    <w:basedOn w:val="839"/>
    <w:next w:val="960"/>
    <w:link w:val="828"/>
    <w:uiPriority w:val="99"/>
    <w:qFormat/>
    <w:tblPr/>
  </w:style>
  <w:style w:type="table" w:styleId="961">
    <w:name w:val="清单表 41"/>
    <w:basedOn w:val="839"/>
    <w:next w:val="961"/>
    <w:link w:val="828"/>
    <w:uiPriority w:val="99"/>
    <w:qFormat/>
    <w:tblPr/>
  </w:style>
  <w:style w:type="table" w:styleId="962">
    <w:name w:val="清单表 5 深色1"/>
    <w:basedOn w:val="839"/>
    <w:next w:val="962"/>
    <w:link w:val="828"/>
    <w:uiPriority w:val="99"/>
    <w:qFormat/>
    <w:tblPr/>
  </w:style>
  <w:style w:type="table" w:styleId="963">
    <w:name w:val="清单表 6 彩色1"/>
    <w:basedOn w:val="839"/>
    <w:next w:val="963"/>
    <w:link w:val="828"/>
    <w:uiPriority w:val="99"/>
    <w:qFormat/>
    <w:tblPr/>
  </w:style>
  <w:style w:type="table" w:styleId="964">
    <w:name w:val="清单表 7 彩色1"/>
    <w:basedOn w:val="839"/>
    <w:next w:val="964"/>
    <w:link w:val="828"/>
    <w:uiPriority w:val="99"/>
    <w:qFormat/>
    <w:tblPr/>
  </w:style>
  <w:style w:type="paragraph" w:styleId="965">
    <w:name w:val="TOC 标题1"/>
    <w:next w:val="965"/>
    <w:link w:val="828"/>
    <w:uiPriority w:val="39"/>
    <w:unhideWhenUsed/>
    <w:qFormat/>
    <w:rPr>
      <w:lang w:val="en-US" w:eastAsia="zh-CN" w:bidi="ar-SA"/>
    </w:rPr>
  </w:style>
  <w:style w:type="paragraph" w:styleId="966">
    <w:name w:val="Normal_21"/>
    <w:basedOn w:val="967"/>
    <w:next w:val="967"/>
    <w:link w:val="828"/>
    <w:qFormat/>
    <w:pPr>
      <w:jc w:val="both"/>
      <w:widowControl w:val="off"/>
    </w:pPr>
    <w:rPr>
      <w:rFonts w:ascii="Times New Roman" w:hAnsi="Times New Roman" w:eastAsia="宋体" w:cs="Times New Roman"/>
      <w:sz w:val="21"/>
      <w:szCs w:val="24"/>
      <w:lang w:val="en-US" w:eastAsia="zh-CN" w:bidi="ar-SA"/>
    </w:rPr>
  </w:style>
  <w:style w:type="paragraph" w:styleId="967">
    <w:name w:val="正文_16"/>
    <w:next w:val="967"/>
    <w:link w:val="828"/>
    <w:qFormat/>
    <w:pPr>
      <w:jc w:val="both"/>
      <w:widowControl w:val="off"/>
    </w:pPr>
    <w:rPr>
      <w:rFonts w:ascii="Calibri" w:hAnsi="Calibri"/>
      <w:sz w:val="21"/>
      <w:szCs w:val="22"/>
      <w:lang w:val="en-US" w:eastAsia="zh-CN" w:bidi="ar-SA"/>
    </w:rPr>
  </w:style>
  <w:style w:type="paragraph" w:styleId="968">
    <w:name w:val="正文_17"/>
    <w:next w:val="969"/>
    <w:link w:val="828"/>
    <w:qFormat/>
    <w:pPr>
      <w:jc w:val="both"/>
      <w:widowControl w:val="off"/>
    </w:pPr>
    <w:rPr>
      <w:sz w:val="21"/>
      <w:szCs w:val="22"/>
      <w:lang w:val="en-US" w:eastAsia="zh-CN" w:bidi="ar-SA"/>
    </w:rPr>
  </w:style>
  <w:style w:type="paragraph" w:styleId="969">
    <w:name w:val="标题 4_1"/>
    <w:basedOn w:val="968"/>
    <w:next w:val="968"/>
    <w:link w:val="82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0">
    <w:name w:val="Heading 1 Char"/>
    <w:next w:val="970"/>
    <w:link w:val="828"/>
    <w:uiPriority w:val="9"/>
    <w:qFormat/>
    <w:rPr>
      <w:rFonts w:ascii="Arial" w:hAnsi="Arial" w:eastAsia="Arial" w:cs="Arial"/>
      <w:sz w:val="40"/>
      <w:szCs w:val="40"/>
    </w:rPr>
  </w:style>
  <w:style w:type="character" w:styleId="971">
    <w:name w:val="Heading 2 Char"/>
    <w:next w:val="971"/>
    <w:link w:val="828"/>
    <w:uiPriority w:val="9"/>
    <w:qFormat/>
    <w:rPr>
      <w:rFonts w:ascii="Arial" w:hAnsi="Arial" w:eastAsia="Arial" w:cs="Arial"/>
      <w:sz w:val="34"/>
    </w:rPr>
  </w:style>
  <w:style w:type="character" w:styleId="972">
    <w:name w:val="Heading 3 Char"/>
    <w:next w:val="972"/>
    <w:link w:val="828"/>
    <w:uiPriority w:val="9"/>
    <w:qFormat/>
    <w:rPr>
      <w:rFonts w:ascii="Arial" w:hAnsi="Arial" w:eastAsia="Arial" w:cs="Arial"/>
      <w:sz w:val="30"/>
      <w:szCs w:val="30"/>
    </w:rPr>
  </w:style>
  <w:style w:type="character" w:styleId="973">
    <w:name w:val="Heading 4 Char"/>
    <w:next w:val="973"/>
    <w:link w:val="828"/>
    <w:uiPriority w:val="9"/>
    <w:qFormat/>
    <w:rPr>
      <w:rFonts w:ascii="Arial" w:hAnsi="Arial" w:eastAsia="Arial" w:cs="Arial"/>
      <w:b/>
      <w:bCs/>
      <w:sz w:val="26"/>
      <w:szCs w:val="26"/>
    </w:rPr>
  </w:style>
  <w:style w:type="character" w:styleId="974">
    <w:name w:val="Heading 5 Char"/>
    <w:next w:val="974"/>
    <w:link w:val="828"/>
    <w:uiPriority w:val="9"/>
    <w:qFormat/>
    <w:rPr>
      <w:rFonts w:ascii="Arial" w:hAnsi="Arial" w:eastAsia="Arial" w:cs="Arial"/>
      <w:b/>
      <w:bCs/>
      <w:sz w:val="24"/>
      <w:szCs w:val="24"/>
    </w:rPr>
  </w:style>
  <w:style w:type="character" w:styleId="975">
    <w:name w:val="Heading 6 Char"/>
    <w:next w:val="975"/>
    <w:link w:val="828"/>
    <w:uiPriority w:val="9"/>
    <w:qFormat/>
    <w:rPr>
      <w:rFonts w:ascii="Arial" w:hAnsi="Arial" w:eastAsia="Arial" w:cs="Arial"/>
      <w:b/>
      <w:bCs/>
      <w:sz w:val="22"/>
      <w:szCs w:val="22"/>
    </w:rPr>
  </w:style>
  <w:style w:type="character" w:styleId="976">
    <w:name w:val="Heading 7 Char"/>
    <w:next w:val="976"/>
    <w:link w:val="828"/>
    <w:uiPriority w:val="9"/>
    <w:qFormat/>
    <w:rPr>
      <w:rFonts w:ascii="Arial" w:hAnsi="Arial" w:eastAsia="Arial" w:cs="Arial"/>
      <w:b/>
      <w:bCs/>
      <w:i/>
      <w:iCs/>
      <w:sz w:val="22"/>
      <w:szCs w:val="22"/>
    </w:rPr>
  </w:style>
  <w:style w:type="character" w:styleId="977">
    <w:name w:val="Heading 8 Char"/>
    <w:next w:val="977"/>
    <w:link w:val="828"/>
    <w:uiPriority w:val="9"/>
    <w:qFormat/>
    <w:rPr>
      <w:rFonts w:ascii="Arial" w:hAnsi="Arial" w:eastAsia="Arial" w:cs="Arial"/>
      <w:i/>
      <w:iCs/>
      <w:sz w:val="22"/>
      <w:szCs w:val="22"/>
    </w:rPr>
  </w:style>
  <w:style w:type="character" w:styleId="978">
    <w:name w:val="Heading 9 Char"/>
    <w:next w:val="978"/>
    <w:link w:val="828"/>
    <w:uiPriority w:val="9"/>
    <w:qFormat/>
    <w:rPr>
      <w:rFonts w:ascii="Arial" w:hAnsi="Arial" w:eastAsia="Arial" w:cs="Arial"/>
      <w:i/>
      <w:iCs/>
      <w:sz w:val="21"/>
      <w:szCs w:val="21"/>
    </w:rPr>
  </w:style>
  <w:style w:type="character" w:styleId="979">
    <w:name w:val="Title Char"/>
    <w:next w:val="979"/>
    <w:link w:val="828"/>
    <w:uiPriority w:val="10"/>
    <w:qFormat/>
    <w:rPr>
      <w:sz w:val="48"/>
      <w:szCs w:val="48"/>
    </w:rPr>
  </w:style>
  <w:style w:type="character" w:styleId="980">
    <w:name w:val="Subtitle Char"/>
    <w:next w:val="980"/>
    <w:link w:val="828"/>
    <w:uiPriority w:val="11"/>
    <w:qFormat/>
    <w:rPr>
      <w:sz w:val="24"/>
      <w:szCs w:val="24"/>
    </w:rPr>
  </w:style>
  <w:style w:type="character" w:styleId="981">
    <w:name w:val="Quote Char"/>
    <w:next w:val="981"/>
    <w:link w:val="828"/>
    <w:uiPriority w:val="29"/>
    <w:qFormat/>
    <w:rPr>
      <w:i/>
    </w:rPr>
  </w:style>
  <w:style w:type="character" w:styleId="982">
    <w:name w:val="Intense Quote Char"/>
    <w:next w:val="982"/>
    <w:link w:val="828"/>
    <w:uiPriority w:val="30"/>
    <w:qFormat/>
    <w:rPr>
      <w:i/>
    </w:rPr>
  </w:style>
  <w:style w:type="character" w:styleId="983">
    <w:name w:val="Caption Char"/>
    <w:next w:val="983"/>
    <w:link w:val="828"/>
    <w:uiPriority w:val="99"/>
    <w:qFormat/>
  </w:style>
  <w:style w:type="character" w:styleId="984">
    <w:name w:val="Footnote Text Char"/>
    <w:next w:val="984"/>
    <w:link w:val="828"/>
    <w:uiPriority w:val="99"/>
    <w:qFormat/>
    <w:rPr>
      <w:sz w:val="18"/>
    </w:rPr>
  </w:style>
  <w:style w:type="character" w:styleId="985">
    <w:name w:val="Endnote Text Char"/>
    <w:next w:val="985"/>
    <w:link w:val="828"/>
    <w:uiPriority w:val="99"/>
    <w:qFormat/>
    <w:rPr>
      <w:sz w:val="20"/>
    </w:rPr>
  </w:style>
  <w:style w:type="paragraph" w:styleId="986">
    <w:name w:val="列表段落"/>
    <w:basedOn w:val="828"/>
    <w:next w:val="986"/>
    <w:link w:val="828"/>
    <w:qFormat/>
    <w:pPr>
      <w:contextualSpacing/>
      <w:ind w:left="720"/>
    </w:pPr>
  </w:style>
  <w:style w:type="paragraph" w:styleId="987">
    <w:name w:val="无间隔"/>
    <w:next w:val="987"/>
    <w:link w:val="828"/>
    <w:uiPriority w:val="99"/>
    <w:qFormat/>
    <w:rPr>
      <w:lang w:val="en-US" w:eastAsia="zh-CN" w:bidi="ar-SA"/>
    </w:rPr>
  </w:style>
  <w:style w:type="paragraph" w:styleId="988">
    <w:name w:val="引用"/>
    <w:basedOn w:val="828"/>
    <w:next w:val="828"/>
    <w:link w:val="989"/>
    <w:uiPriority w:val="29"/>
    <w:qFormat/>
    <w:pPr>
      <w:ind w:left="720" w:right="720"/>
    </w:pPr>
    <w:rPr>
      <w:i/>
    </w:rPr>
  </w:style>
  <w:style w:type="character" w:styleId="989">
    <w:name w:val="引用 字符"/>
    <w:next w:val="989"/>
    <w:link w:val="988"/>
    <w:uiPriority w:val="29"/>
    <w:qFormat/>
    <w:rPr>
      <w:i/>
    </w:rPr>
  </w:style>
  <w:style w:type="paragraph" w:styleId="990">
    <w:name w:val="明显引用"/>
    <w:basedOn w:val="828"/>
    <w:next w:val="82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name w:val="明显引用 字符"/>
    <w:next w:val="991"/>
    <w:link w:val="990"/>
    <w:uiPriority w:val="30"/>
    <w:qFormat/>
    <w:rPr>
      <w:i/>
    </w:rPr>
  </w:style>
  <w:style w:type="character" w:styleId="992">
    <w:name w:val="Header Char"/>
    <w:next w:val="992"/>
    <w:link w:val="828"/>
    <w:uiPriority w:val="99"/>
    <w:qFormat/>
  </w:style>
  <w:style w:type="character" w:styleId="993">
    <w:name w:val="Footer Char"/>
    <w:next w:val="993"/>
    <w:link w:val="828"/>
    <w:uiPriority w:val="99"/>
    <w:qFormat/>
  </w:style>
  <w:style w:type="table" w:styleId="994">
    <w:name w:val="Table Grid Light"/>
    <w:basedOn w:val="839"/>
    <w:next w:val="994"/>
    <w:link w:val="828"/>
    <w:uiPriority w:val="59"/>
    <w:qFormat/>
    <w:tblPr/>
  </w:style>
  <w:style w:type="table" w:styleId="995">
    <w:name w:val="Grid Table 1 Light - Accent 1"/>
    <w:basedOn w:val="839"/>
    <w:next w:val="995"/>
    <w:link w:val="828"/>
    <w:uiPriority w:val="99"/>
    <w:qFormat/>
    <w:tblPr/>
  </w:style>
  <w:style w:type="table" w:styleId="996">
    <w:name w:val="Grid Table 1 Light - Accent 2"/>
    <w:basedOn w:val="839"/>
    <w:next w:val="996"/>
    <w:link w:val="828"/>
    <w:uiPriority w:val="99"/>
    <w:qFormat/>
    <w:tblPr/>
  </w:style>
  <w:style w:type="table" w:styleId="997">
    <w:name w:val="Grid Table 1 Light - Accent 3"/>
    <w:basedOn w:val="839"/>
    <w:next w:val="997"/>
    <w:link w:val="828"/>
    <w:uiPriority w:val="99"/>
    <w:qFormat/>
    <w:tblPr/>
  </w:style>
  <w:style w:type="table" w:styleId="998">
    <w:name w:val="Grid Table 1 Light - Accent 4"/>
    <w:basedOn w:val="839"/>
    <w:next w:val="998"/>
    <w:link w:val="828"/>
    <w:uiPriority w:val="99"/>
    <w:qFormat/>
    <w:tblPr/>
  </w:style>
  <w:style w:type="table" w:styleId="999">
    <w:name w:val="Grid Table 1 Light - Accent 5"/>
    <w:basedOn w:val="839"/>
    <w:next w:val="999"/>
    <w:link w:val="828"/>
    <w:uiPriority w:val="99"/>
    <w:qFormat/>
    <w:tblPr/>
  </w:style>
  <w:style w:type="table" w:styleId="1000">
    <w:name w:val="Grid Table 1 Light - Accent 6"/>
    <w:basedOn w:val="839"/>
    <w:next w:val="1000"/>
    <w:link w:val="828"/>
    <w:uiPriority w:val="99"/>
    <w:qFormat/>
    <w:tblPr/>
  </w:style>
  <w:style w:type="table" w:styleId="1001">
    <w:name w:val="Grid Table 2 - Accent 1"/>
    <w:basedOn w:val="839"/>
    <w:next w:val="1001"/>
    <w:link w:val="828"/>
    <w:uiPriority w:val="99"/>
    <w:qFormat/>
    <w:tblPr/>
  </w:style>
  <w:style w:type="table" w:styleId="1002">
    <w:name w:val="Grid Table 2 - Accent 2"/>
    <w:basedOn w:val="839"/>
    <w:next w:val="1002"/>
    <w:link w:val="828"/>
    <w:uiPriority w:val="99"/>
    <w:qFormat/>
    <w:tblPr/>
  </w:style>
  <w:style w:type="table" w:styleId="1003">
    <w:name w:val="Grid Table 2 - Accent 3"/>
    <w:basedOn w:val="839"/>
    <w:next w:val="1003"/>
    <w:link w:val="828"/>
    <w:uiPriority w:val="99"/>
    <w:qFormat/>
    <w:tblPr/>
  </w:style>
  <w:style w:type="table" w:styleId="1004">
    <w:name w:val="Grid Table 2 - Accent 4"/>
    <w:basedOn w:val="839"/>
    <w:next w:val="1004"/>
    <w:link w:val="828"/>
    <w:uiPriority w:val="99"/>
    <w:qFormat/>
    <w:tblPr/>
  </w:style>
  <w:style w:type="table" w:styleId="1005">
    <w:name w:val="Grid Table 2 - Accent 5"/>
    <w:basedOn w:val="839"/>
    <w:next w:val="1005"/>
    <w:link w:val="828"/>
    <w:uiPriority w:val="99"/>
    <w:qFormat/>
    <w:tblPr/>
  </w:style>
  <w:style w:type="table" w:styleId="1006">
    <w:name w:val="Grid Table 2 - Accent 6"/>
    <w:basedOn w:val="839"/>
    <w:next w:val="1006"/>
    <w:link w:val="828"/>
    <w:uiPriority w:val="99"/>
    <w:qFormat/>
    <w:tblPr/>
  </w:style>
  <w:style w:type="table" w:styleId="1007">
    <w:name w:val="Grid Table 3 - Accent 1"/>
    <w:basedOn w:val="839"/>
    <w:next w:val="1007"/>
    <w:link w:val="828"/>
    <w:uiPriority w:val="99"/>
    <w:qFormat/>
    <w:tblPr/>
  </w:style>
  <w:style w:type="table" w:styleId="1008">
    <w:name w:val="Grid Table 3 - Accent 2"/>
    <w:basedOn w:val="839"/>
    <w:next w:val="1008"/>
    <w:link w:val="828"/>
    <w:uiPriority w:val="99"/>
    <w:qFormat/>
    <w:tblPr/>
  </w:style>
  <w:style w:type="table" w:styleId="1009">
    <w:name w:val="Grid Table 3 - Accent 3"/>
    <w:basedOn w:val="839"/>
    <w:next w:val="1009"/>
    <w:link w:val="828"/>
    <w:uiPriority w:val="99"/>
    <w:qFormat/>
    <w:tblPr/>
  </w:style>
  <w:style w:type="table" w:styleId="1010">
    <w:name w:val="Grid Table 3 - Accent 4"/>
    <w:basedOn w:val="839"/>
    <w:next w:val="1010"/>
    <w:link w:val="828"/>
    <w:uiPriority w:val="99"/>
    <w:qFormat/>
    <w:tblPr/>
  </w:style>
  <w:style w:type="table" w:styleId="1011">
    <w:name w:val="Grid Table 3 - Accent 5"/>
    <w:basedOn w:val="839"/>
    <w:next w:val="1011"/>
    <w:link w:val="828"/>
    <w:uiPriority w:val="99"/>
    <w:qFormat/>
    <w:tblPr/>
  </w:style>
  <w:style w:type="table" w:styleId="1012">
    <w:name w:val="Grid Table 3 - Accent 6"/>
    <w:basedOn w:val="839"/>
    <w:next w:val="1012"/>
    <w:link w:val="828"/>
    <w:uiPriority w:val="99"/>
    <w:qFormat/>
    <w:tblPr/>
  </w:style>
  <w:style w:type="table" w:styleId="1013">
    <w:name w:val="Grid Table 4 - Accent 1"/>
    <w:basedOn w:val="839"/>
    <w:next w:val="1013"/>
    <w:link w:val="828"/>
    <w:uiPriority w:val="59"/>
    <w:qFormat/>
    <w:tblPr/>
  </w:style>
  <w:style w:type="table" w:styleId="1014">
    <w:name w:val="Grid Table 4 - Accent 2"/>
    <w:basedOn w:val="839"/>
    <w:next w:val="1014"/>
    <w:link w:val="828"/>
    <w:uiPriority w:val="59"/>
    <w:qFormat/>
    <w:tblPr/>
  </w:style>
  <w:style w:type="table" w:styleId="1015">
    <w:name w:val="Grid Table 4 - Accent 3"/>
    <w:basedOn w:val="839"/>
    <w:next w:val="1015"/>
    <w:link w:val="828"/>
    <w:uiPriority w:val="59"/>
    <w:qFormat/>
    <w:tblPr/>
  </w:style>
  <w:style w:type="table" w:styleId="1016">
    <w:name w:val="Grid Table 4 - Accent 4"/>
    <w:basedOn w:val="839"/>
    <w:next w:val="1016"/>
    <w:link w:val="828"/>
    <w:uiPriority w:val="59"/>
    <w:qFormat/>
    <w:tblPr/>
  </w:style>
  <w:style w:type="table" w:styleId="1017">
    <w:name w:val="Grid Table 4 - Accent 5"/>
    <w:basedOn w:val="839"/>
    <w:next w:val="1017"/>
    <w:link w:val="828"/>
    <w:uiPriority w:val="59"/>
    <w:qFormat/>
    <w:tblPr/>
  </w:style>
  <w:style w:type="table" w:styleId="1018">
    <w:name w:val="Grid Table 4 - Accent 6"/>
    <w:basedOn w:val="839"/>
    <w:next w:val="1018"/>
    <w:link w:val="828"/>
    <w:uiPriority w:val="59"/>
    <w:qFormat/>
    <w:tblPr/>
  </w:style>
  <w:style w:type="table" w:styleId="1019">
    <w:name w:val="Grid Table 5 Dark- Accent 1"/>
    <w:basedOn w:val="839"/>
    <w:next w:val="1019"/>
    <w:link w:val="828"/>
    <w:uiPriority w:val="99"/>
    <w:qFormat/>
    <w:tblPr/>
  </w:style>
  <w:style w:type="table" w:styleId="1020">
    <w:name w:val="Grid Table 5 Dark - Accent 2"/>
    <w:basedOn w:val="839"/>
    <w:next w:val="1020"/>
    <w:link w:val="828"/>
    <w:uiPriority w:val="99"/>
    <w:qFormat/>
    <w:tblPr/>
  </w:style>
  <w:style w:type="table" w:styleId="1021">
    <w:name w:val="Grid Table 5 Dark - Accent 3"/>
    <w:basedOn w:val="839"/>
    <w:next w:val="1021"/>
    <w:link w:val="828"/>
    <w:uiPriority w:val="99"/>
    <w:qFormat/>
    <w:tblPr/>
  </w:style>
  <w:style w:type="table" w:styleId="1022">
    <w:name w:val="Grid Table 5 Dark- Accent 4"/>
    <w:basedOn w:val="839"/>
    <w:next w:val="1022"/>
    <w:link w:val="828"/>
    <w:uiPriority w:val="99"/>
    <w:qFormat/>
    <w:tblPr/>
  </w:style>
  <w:style w:type="table" w:styleId="1023">
    <w:name w:val="Grid Table 5 Dark - Accent 5"/>
    <w:basedOn w:val="839"/>
    <w:next w:val="1023"/>
    <w:link w:val="828"/>
    <w:uiPriority w:val="99"/>
    <w:qFormat/>
    <w:tblPr/>
  </w:style>
  <w:style w:type="table" w:styleId="1024">
    <w:name w:val="Grid Table 5 Dark - Accent 6"/>
    <w:basedOn w:val="839"/>
    <w:next w:val="1024"/>
    <w:link w:val="828"/>
    <w:uiPriority w:val="99"/>
    <w:qFormat/>
    <w:tblPr/>
  </w:style>
  <w:style w:type="table" w:styleId="1025">
    <w:name w:val="Grid Table 6 Colorful - Accent 1"/>
    <w:basedOn w:val="839"/>
    <w:next w:val="1025"/>
    <w:link w:val="828"/>
    <w:uiPriority w:val="99"/>
    <w:qFormat/>
    <w:tblPr/>
  </w:style>
  <w:style w:type="table" w:styleId="1026">
    <w:name w:val="Grid Table 6 Colorful - Accent 2"/>
    <w:basedOn w:val="839"/>
    <w:next w:val="1026"/>
    <w:link w:val="828"/>
    <w:uiPriority w:val="99"/>
    <w:qFormat/>
    <w:tblPr/>
  </w:style>
  <w:style w:type="table" w:styleId="1027">
    <w:name w:val="Grid Table 6 Colorful - Accent 3"/>
    <w:basedOn w:val="839"/>
    <w:next w:val="1027"/>
    <w:link w:val="828"/>
    <w:uiPriority w:val="99"/>
    <w:qFormat/>
    <w:tblPr/>
  </w:style>
  <w:style w:type="table" w:styleId="1028">
    <w:name w:val="Grid Table 6 Colorful - Accent 4"/>
    <w:basedOn w:val="839"/>
    <w:next w:val="1028"/>
    <w:link w:val="828"/>
    <w:uiPriority w:val="99"/>
    <w:qFormat/>
    <w:tblPr/>
  </w:style>
  <w:style w:type="table" w:styleId="1029">
    <w:name w:val="Grid Table 6 Colorful - Accent 5"/>
    <w:basedOn w:val="839"/>
    <w:next w:val="1029"/>
    <w:link w:val="828"/>
    <w:uiPriority w:val="99"/>
    <w:qFormat/>
    <w:tblPr/>
  </w:style>
  <w:style w:type="table" w:styleId="1030">
    <w:name w:val="Grid Table 6 Colorful - Accent 6"/>
    <w:basedOn w:val="839"/>
    <w:next w:val="1030"/>
    <w:link w:val="828"/>
    <w:uiPriority w:val="99"/>
    <w:qFormat/>
    <w:tblPr/>
  </w:style>
  <w:style w:type="table" w:styleId="1031">
    <w:name w:val="Grid Table 7 Colorful - Accent 1"/>
    <w:basedOn w:val="839"/>
    <w:next w:val="1031"/>
    <w:link w:val="828"/>
    <w:uiPriority w:val="99"/>
    <w:qFormat/>
    <w:tblPr/>
  </w:style>
  <w:style w:type="table" w:styleId="1032">
    <w:name w:val="Grid Table 7 Colorful - Accent 2"/>
    <w:basedOn w:val="839"/>
    <w:next w:val="1032"/>
    <w:link w:val="828"/>
    <w:uiPriority w:val="99"/>
    <w:qFormat/>
    <w:tblPr/>
  </w:style>
  <w:style w:type="table" w:styleId="1033">
    <w:name w:val="Grid Table 7 Colorful - Accent 3"/>
    <w:basedOn w:val="839"/>
    <w:next w:val="1033"/>
    <w:link w:val="828"/>
    <w:uiPriority w:val="99"/>
    <w:qFormat/>
    <w:tblPr/>
  </w:style>
  <w:style w:type="table" w:styleId="1034">
    <w:name w:val="Grid Table 7 Colorful - Accent 4"/>
    <w:basedOn w:val="839"/>
    <w:next w:val="1034"/>
    <w:link w:val="828"/>
    <w:uiPriority w:val="99"/>
    <w:qFormat/>
    <w:tblPr/>
  </w:style>
  <w:style w:type="table" w:styleId="1035">
    <w:name w:val="Grid Table 7 Colorful - Accent 5"/>
    <w:basedOn w:val="839"/>
    <w:next w:val="1035"/>
    <w:link w:val="828"/>
    <w:uiPriority w:val="99"/>
    <w:qFormat/>
    <w:tblPr/>
  </w:style>
  <w:style w:type="table" w:styleId="1036">
    <w:name w:val="Grid Table 7 Colorful - Accent 6"/>
    <w:basedOn w:val="839"/>
    <w:next w:val="1036"/>
    <w:link w:val="828"/>
    <w:uiPriority w:val="99"/>
    <w:qFormat/>
    <w:tblPr/>
  </w:style>
  <w:style w:type="table" w:styleId="1037">
    <w:name w:val="List Table 1 Light - Accent 1"/>
    <w:basedOn w:val="839"/>
    <w:next w:val="1037"/>
    <w:link w:val="828"/>
    <w:uiPriority w:val="99"/>
    <w:qFormat/>
    <w:tblPr/>
  </w:style>
  <w:style w:type="table" w:styleId="1038">
    <w:name w:val="List Table 1 Light - Accent 2"/>
    <w:basedOn w:val="839"/>
    <w:next w:val="1038"/>
    <w:link w:val="828"/>
    <w:uiPriority w:val="99"/>
    <w:qFormat/>
    <w:tblPr/>
  </w:style>
  <w:style w:type="table" w:styleId="1039">
    <w:name w:val="List Table 1 Light - Accent 3"/>
    <w:basedOn w:val="839"/>
    <w:next w:val="1039"/>
    <w:link w:val="828"/>
    <w:uiPriority w:val="99"/>
    <w:qFormat/>
    <w:tblPr/>
  </w:style>
  <w:style w:type="table" w:styleId="1040">
    <w:name w:val="List Table 1 Light - Accent 4"/>
    <w:basedOn w:val="839"/>
    <w:next w:val="1040"/>
    <w:link w:val="828"/>
    <w:uiPriority w:val="99"/>
    <w:qFormat/>
    <w:tblPr/>
  </w:style>
  <w:style w:type="table" w:styleId="1041">
    <w:name w:val="List Table 1 Light - Accent 5"/>
    <w:basedOn w:val="839"/>
    <w:next w:val="1041"/>
    <w:link w:val="828"/>
    <w:uiPriority w:val="99"/>
    <w:qFormat/>
    <w:tblPr/>
  </w:style>
  <w:style w:type="table" w:styleId="1042">
    <w:name w:val="List Table 1 Light - Accent 6"/>
    <w:basedOn w:val="839"/>
    <w:next w:val="1042"/>
    <w:link w:val="828"/>
    <w:uiPriority w:val="99"/>
    <w:qFormat/>
    <w:tblPr/>
  </w:style>
  <w:style w:type="table" w:styleId="1043">
    <w:name w:val="List Table 2 - Accent 1"/>
    <w:basedOn w:val="839"/>
    <w:next w:val="1043"/>
    <w:link w:val="828"/>
    <w:uiPriority w:val="99"/>
    <w:qFormat/>
    <w:tblPr/>
  </w:style>
  <w:style w:type="table" w:styleId="1044">
    <w:name w:val="List Table 2 - Accent 2"/>
    <w:basedOn w:val="839"/>
    <w:next w:val="1044"/>
    <w:link w:val="828"/>
    <w:uiPriority w:val="99"/>
    <w:qFormat/>
    <w:tblPr/>
  </w:style>
  <w:style w:type="table" w:styleId="1045">
    <w:name w:val="List Table 2 - Accent 3"/>
    <w:basedOn w:val="839"/>
    <w:next w:val="1045"/>
    <w:link w:val="828"/>
    <w:uiPriority w:val="99"/>
    <w:qFormat/>
    <w:tblPr/>
  </w:style>
  <w:style w:type="table" w:styleId="1046">
    <w:name w:val="List Table 2 - Accent 4"/>
    <w:basedOn w:val="839"/>
    <w:next w:val="1046"/>
    <w:link w:val="828"/>
    <w:uiPriority w:val="99"/>
    <w:qFormat/>
    <w:tblPr/>
  </w:style>
  <w:style w:type="table" w:styleId="1047">
    <w:name w:val="List Table 2 - Accent 5"/>
    <w:basedOn w:val="839"/>
    <w:next w:val="1047"/>
    <w:link w:val="828"/>
    <w:uiPriority w:val="99"/>
    <w:qFormat/>
    <w:tblPr/>
  </w:style>
  <w:style w:type="table" w:styleId="1048">
    <w:name w:val="List Table 2 - Accent 6"/>
    <w:basedOn w:val="839"/>
    <w:next w:val="1048"/>
    <w:link w:val="828"/>
    <w:uiPriority w:val="99"/>
    <w:qFormat/>
    <w:tblPr/>
  </w:style>
  <w:style w:type="table" w:styleId="1049">
    <w:name w:val="List Table 3 - Accent 1"/>
    <w:basedOn w:val="839"/>
    <w:next w:val="1049"/>
    <w:link w:val="828"/>
    <w:uiPriority w:val="99"/>
    <w:qFormat/>
    <w:tblPr/>
  </w:style>
  <w:style w:type="table" w:styleId="1050">
    <w:name w:val="List Table 3 - Accent 2"/>
    <w:basedOn w:val="839"/>
    <w:next w:val="1050"/>
    <w:link w:val="828"/>
    <w:uiPriority w:val="99"/>
    <w:qFormat/>
    <w:tblPr/>
  </w:style>
  <w:style w:type="table" w:styleId="1051">
    <w:name w:val="List Table 3 - Accent 3"/>
    <w:basedOn w:val="839"/>
    <w:next w:val="1051"/>
    <w:link w:val="828"/>
    <w:uiPriority w:val="99"/>
    <w:qFormat/>
    <w:tblPr/>
  </w:style>
  <w:style w:type="table" w:styleId="1052">
    <w:name w:val="List Table 3 - Accent 4"/>
    <w:basedOn w:val="839"/>
    <w:next w:val="1052"/>
    <w:link w:val="828"/>
    <w:uiPriority w:val="99"/>
    <w:qFormat/>
    <w:tblPr/>
  </w:style>
  <w:style w:type="table" w:styleId="1053">
    <w:name w:val="List Table 3 - Accent 5"/>
    <w:basedOn w:val="839"/>
    <w:next w:val="1053"/>
    <w:link w:val="828"/>
    <w:uiPriority w:val="99"/>
    <w:qFormat/>
    <w:tblPr/>
  </w:style>
  <w:style w:type="table" w:styleId="1054">
    <w:name w:val="List Table 3 - Accent 6"/>
    <w:basedOn w:val="839"/>
    <w:next w:val="1054"/>
    <w:link w:val="828"/>
    <w:uiPriority w:val="99"/>
    <w:qFormat/>
    <w:tblPr/>
  </w:style>
  <w:style w:type="table" w:styleId="1055">
    <w:name w:val="List Table 4 - Accent 1"/>
    <w:basedOn w:val="839"/>
    <w:next w:val="1055"/>
    <w:link w:val="828"/>
    <w:uiPriority w:val="99"/>
    <w:qFormat/>
    <w:tblPr/>
  </w:style>
  <w:style w:type="table" w:styleId="1056">
    <w:name w:val="List Table 4 - Accent 2"/>
    <w:basedOn w:val="839"/>
    <w:next w:val="1056"/>
    <w:link w:val="828"/>
    <w:uiPriority w:val="99"/>
    <w:qFormat/>
    <w:tblPr/>
  </w:style>
  <w:style w:type="table" w:styleId="1057">
    <w:name w:val="List Table 4 - Accent 3"/>
    <w:basedOn w:val="839"/>
    <w:next w:val="1057"/>
    <w:link w:val="828"/>
    <w:uiPriority w:val="99"/>
    <w:qFormat/>
    <w:tblPr/>
  </w:style>
  <w:style w:type="table" w:styleId="1058">
    <w:name w:val="List Table 4 - Accent 4"/>
    <w:basedOn w:val="839"/>
    <w:next w:val="1058"/>
    <w:link w:val="828"/>
    <w:uiPriority w:val="99"/>
    <w:qFormat/>
    <w:tblPr/>
  </w:style>
  <w:style w:type="table" w:styleId="1059">
    <w:name w:val="List Table 4 - Accent 5"/>
    <w:basedOn w:val="839"/>
    <w:next w:val="1059"/>
    <w:link w:val="828"/>
    <w:uiPriority w:val="99"/>
    <w:qFormat/>
    <w:tblPr/>
  </w:style>
  <w:style w:type="table" w:styleId="1060">
    <w:name w:val="List Table 4 - Accent 6"/>
    <w:basedOn w:val="839"/>
    <w:next w:val="1060"/>
    <w:link w:val="828"/>
    <w:uiPriority w:val="99"/>
    <w:qFormat/>
    <w:tblPr/>
  </w:style>
  <w:style w:type="table" w:styleId="1061">
    <w:name w:val="List Table 5 Dark - Accent 1"/>
    <w:basedOn w:val="839"/>
    <w:next w:val="1061"/>
    <w:link w:val="828"/>
    <w:uiPriority w:val="99"/>
    <w:qFormat/>
    <w:tblPr/>
  </w:style>
  <w:style w:type="table" w:styleId="1062">
    <w:name w:val="List Table 5 Dark - Accent 2"/>
    <w:basedOn w:val="839"/>
    <w:next w:val="1062"/>
    <w:link w:val="828"/>
    <w:uiPriority w:val="99"/>
    <w:qFormat/>
    <w:tblPr/>
  </w:style>
  <w:style w:type="table" w:styleId="1063">
    <w:name w:val="List Table 5 Dark - Accent 3"/>
    <w:basedOn w:val="839"/>
    <w:next w:val="1063"/>
    <w:link w:val="828"/>
    <w:uiPriority w:val="99"/>
    <w:qFormat/>
    <w:tblPr/>
  </w:style>
  <w:style w:type="table" w:styleId="1064">
    <w:name w:val="List Table 5 Dark - Accent 4"/>
    <w:basedOn w:val="839"/>
    <w:next w:val="1064"/>
    <w:link w:val="828"/>
    <w:uiPriority w:val="99"/>
    <w:qFormat/>
    <w:tblPr/>
  </w:style>
  <w:style w:type="table" w:styleId="1065">
    <w:name w:val="List Table 5 Dark - Accent 5"/>
    <w:basedOn w:val="839"/>
    <w:next w:val="1065"/>
    <w:link w:val="828"/>
    <w:uiPriority w:val="99"/>
    <w:qFormat/>
    <w:tblPr/>
  </w:style>
  <w:style w:type="table" w:styleId="1066">
    <w:name w:val="List Table 5 Dark - Accent 6"/>
    <w:basedOn w:val="839"/>
    <w:next w:val="1066"/>
    <w:link w:val="828"/>
    <w:uiPriority w:val="99"/>
    <w:qFormat/>
    <w:tblPr/>
  </w:style>
  <w:style w:type="table" w:styleId="1067">
    <w:name w:val="List Table 6 Colorful - Accent 1"/>
    <w:basedOn w:val="839"/>
    <w:next w:val="1067"/>
    <w:link w:val="828"/>
    <w:uiPriority w:val="99"/>
    <w:qFormat/>
    <w:tblPr/>
  </w:style>
  <w:style w:type="table" w:styleId="1068">
    <w:name w:val="List Table 6 Colorful - Accent 2"/>
    <w:basedOn w:val="839"/>
    <w:next w:val="1068"/>
    <w:link w:val="828"/>
    <w:uiPriority w:val="99"/>
    <w:qFormat/>
    <w:tblPr/>
  </w:style>
  <w:style w:type="table" w:styleId="1069">
    <w:name w:val="List Table 6 Colorful - Accent 3"/>
    <w:basedOn w:val="839"/>
    <w:next w:val="1069"/>
    <w:link w:val="828"/>
    <w:uiPriority w:val="99"/>
    <w:qFormat/>
    <w:tblPr/>
  </w:style>
  <w:style w:type="table" w:styleId="1070">
    <w:name w:val="List Table 6 Colorful - Accent 4"/>
    <w:basedOn w:val="839"/>
    <w:next w:val="1070"/>
    <w:link w:val="828"/>
    <w:uiPriority w:val="99"/>
    <w:qFormat/>
    <w:tblPr/>
  </w:style>
  <w:style w:type="table" w:styleId="1071">
    <w:name w:val="List Table 6 Colorful - Accent 5"/>
    <w:basedOn w:val="839"/>
    <w:next w:val="1071"/>
    <w:link w:val="828"/>
    <w:uiPriority w:val="99"/>
    <w:qFormat/>
    <w:tblPr/>
  </w:style>
  <w:style w:type="table" w:styleId="1072">
    <w:name w:val="List Table 6 Colorful - Accent 6"/>
    <w:basedOn w:val="839"/>
    <w:next w:val="1072"/>
    <w:link w:val="828"/>
    <w:uiPriority w:val="99"/>
    <w:qFormat/>
    <w:tblPr/>
  </w:style>
  <w:style w:type="table" w:styleId="1073">
    <w:name w:val="List Table 7 Colorful - Accent 1"/>
    <w:basedOn w:val="839"/>
    <w:next w:val="1073"/>
    <w:link w:val="828"/>
    <w:uiPriority w:val="99"/>
    <w:qFormat/>
    <w:tblPr/>
  </w:style>
  <w:style w:type="table" w:styleId="1074">
    <w:name w:val="List Table 7 Colorful - Accent 2"/>
    <w:basedOn w:val="839"/>
    <w:next w:val="1074"/>
    <w:link w:val="828"/>
    <w:uiPriority w:val="99"/>
    <w:qFormat/>
    <w:tblPr/>
  </w:style>
  <w:style w:type="table" w:styleId="1075">
    <w:name w:val="List Table 7 Colorful - Accent 3"/>
    <w:basedOn w:val="839"/>
    <w:next w:val="1075"/>
    <w:link w:val="828"/>
    <w:uiPriority w:val="99"/>
    <w:qFormat/>
    <w:tblPr/>
  </w:style>
  <w:style w:type="table" w:styleId="1076">
    <w:name w:val="List Table 7 Colorful - Accent 4"/>
    <w:basedOn w:val="839"/>
    <w:next w:val="1076"/>
    <w:link w:val="828"/>
    <w:uiPriority w:val="99"/>
    <w:qFormat/>
    <w:tblPr/>
  </w:style>
  <w:style w:type="table" w:styleId="1077">
    <w:name w:val="List Table 7 Colorful - Accent 5"/>
    <w:basedOn w:val="839"/>
    <w:next w:val="1077"/>
    <w:link w:val="828"/>
    <w:uiPriority w:val="99"/>
    <w:qFormat/>
    <w:tblPr/>
  </w:style>
  <w:style w:type="table" w:styleId="1078">
    <w:name w:val="List Table 7 Colorful - Accent 6"/>
    <w:basedOn w:val="839"/>
    <w:next w:val="1078"/>
    <w:link w:val="828"/>
    <w:uiPriority w:val="99"/>
    <w:qFormat/>
    <w:tblPr/>
  </w:style>
  <w:style w:type="table" w:styleId="1079">
    <w:name w:val="Lined - Accent"/>
    <w:basedOn w:val="839"/>
    <w:next w:val="1079"/>
    <w:link w:val="828"/>
    <w:uiPriority w:val="99"/>
    <w:qFormat/>
    <w:rPr>
      <w:color w:val="404040"/>
    </w:rPr>
    <w:tblPr/>
  </w:style>
  <w:style w:type="table" w:styleId="1080">
    <w:name w:val="Lined - Accent 1"/>
    <w:basedOn w:val="839"/>
    <w:next w:val="1080"/>
    <w:link w:val="828"/>
    <w:uiPriority w:val="99"/>
    <w:qFormat/>
    <w:rPr>
      <w:color w:val="404040"/>
    </w:rPr>
    <w:tblPr/>
  </w:style>
  <w:style w:type="table" w:styleId="1081">
    <w:name w:val="Lined - Accent 2"/>
    <w:basedOn w:val="839"/>
    <w:next w:val="1081"/>
    <w:link w:val="828"/>
    <w:uiPriority w:val="99"/>
    <w:qFormat/>
    <w:rPr>
      <w:color w:val="404040"/>
    </w:rPr>
    <w:tblPr/>
  </w:style>
  <w:style w:type="table" w:styleId="1082">
    <w:name w:val="Lined - Accent 3"/>
    <w:basedOn w:val="839"/>
    <w:next w:val="1082"/>
    <w:link w:val="828"/>
    <w:uiPriority w:val="99"/>
    <w:qFormat/>
    <w:rPr>
      <w:color w:val="404040"/>
    </w:rPr>
    <w:tblPr/>
  </w:style>
  <w:style w:type="table" w:styleId="1083">
    <w:name w:val="Lined - Accent 4"/>
    <w:basedOn w:val="839"/>
    <w:next w:val="1083"/>
    <w:link w:val="828"/>
    <w:uiPriority w:val="99"/>
    <w:qFormat/>
    <w:rPr>
      <w:color w:val="404040"/>
    </w:rPr>
    <w:tblPr/>
  </w:style>
  <w:style w:type="table" w:styleId="1084">
    <w:name w:val="Lined - Accent 5"/>
    <w:basedOn w:val="839"/>
    <w:next w:val="1084"/>
    <w:link w:val="828"/>
    <w:uiPriority w:val="99"/>
    <w:qFormat/>
    <w:rPr>
      <w:color w:val="404040"/>
    </w:rPr>
    <w:tblPr/>
  </w:style>
  <w:style w:type="table" w:styleId="1085">
    <w:name w:val="Lined - Accent 6"/>
    <w:basedOn w:val="839"/>
    <w:next w:val="1085"/>
    <w:link w:val="828"/>
    <w:uiPriority w:val="99"/>
    <w:qFormat/>
    <w:rPr>
      <w:color w:val="404040"/>
    </w:rPr>
    <w:tblPr/>
  </w:style>
  <w:style w:type="table" w:styleId="1086">
    <w:name w:val="Bordered &amp; Lined - Accent"/>
    <w:basedOn w:val="839"/>
    <w:next w:val="1086"/>
    <w:link w:val="828"/>
    <w:uiPriority w:val="99"/>
    <w:qFormat/>
    <w:rPr>
      <w:color w:val="404040"/>
    </w:rPr>
    <w:tblPr/>
  </w:style>
  <w:style w:type="table" w:styleId="1087">
    <w:name w:val="Bordered &amp; Lined - Accent 1"/>
    <w:basedOn w:val="839"/>
    <w:next w:val="1087"/>
    <w:link w:val="828"/>
    <w:uiPriority w:val="99"/>
    <w:qFormat/>
    <w:rPr>
      <w:color w:val="404040"/>
    </w:rPr>
    <w:tblPr/>
  </w:style>
  <w:style w:type="table" w:styleId="1088">
    <w:name w:val="Bordered &amp; Lined - Accent 2"/>
    <w:basedOn w:val="839"/>
    <w:next w:val="1088"/>
    <w:link w:val="828"/>
    <w:uiPriority w:val="99"/>
    <w:qFormat/>
    <w:rPr>
      <w:color w:val="404040"/>
    </w:rPr>
    <w:tblPr/>
  </w:style>
  <w:style w:type="table" w:styleId="1089">
    <w:name w:val="Bordered &amp; Lined - Accent 3"/>
    <w:basedOn w:val="839"/>
    <w:next w:val="1089"/>
    <w:link w:val="828"/>
    <w:uiPriority w:val="99"/>
    <w:qFormat/>
    <w:rPr>
      <w:color w:val="404040"/>
    </w:rPr>
    <w:tblPr/>
  </w:style>
  <w:style w:type="table" w:styleId="1090">
    <w:name w:val="Bordered &amp; Lined - Accent 4"/>
    <w:basedOn w:val="839"/>
    <w:next w:val="1090"/>
    <w:link w:val="828"/>
    <w:uiPriority w:val="99"/>
    <w:qFormat/>
    <w:rPr>
      <w:color w:val="404040"/>
    </w:rPr>
    <w:tblPr/>
  </w:style>
  <w:style w:type="table" w:styleId="1091">
    <w:name w:val="Bordered &amp; Lined - Accent 5"/>
    <w:basedOn w:val="839"/>
    <w:next w:val="1091"/>
    <w:link w:val="828"/>
    <w:uiPriority w:val="99"/>
    <w:qFormat/>
    <w:rPr>
      <w:color w:val="404040"/>
    </w:rPr>
    <w:tblPr/>
  </w:style>
  <w:style w:type="table" w:styleId="1092">
    <w:name w:val="Bordered &amp; Lined - Accent 6"/>
    <w:basedOn w:val="839"/>
    <w:next w:val="1092"/>
    <w:link w:val="828"/>
    <w:uiPriority w:val="99"/>
    <w:qFormat/>
    <w:rPr>
      <w:color w:val="404040"/>
    </w:rPr>
    <w:tblPr/>
  </w:style>
  <w:style w:type="table" w:styleId="1093">
    <w:name w:val="Bordered"/>
    <w:basedOn w:val="839"/>
    <w:next w:val="1093"/>
    <w:link w:val="828"/>
    <w:uiPriority w:val="99"/>
    <w:qFormat/>
    <w:tblPr/>
  </w:style>
  <w:style w:type="table" w:styleId="1094">
    <w:name w:val="Bordered - Accent 1"/>
    <w:basedOn w:val="839"/>
    <w:next w:val="1094"/>
    <w:link w:val="828"/>
    <w:uiPriority w:val="99"/>
    <w:qFormat/>
    <w:tblPr/>
  </w:style>
  <w:style w:type="table" w:styleId="1095">
    <w:name w:val="Bordered - Accent 2"/>
    <w:basedOn w:val="839"/>
    <w:next w:val="1095"/>
    <w:link w:val="828"/>
    <w:uiPriority w:val="99"/>
    <w:qFormat/>
    <w:tblPr/>
  </w:style>
  <w:style w:type="table" w:styleId="1096">
    <w:name w:val="Bordered - Accent 3"/>
    <w:basedOn w:val="839"/>
    <w:next w:val="1096"/>
    <w:link w:val="828"/>
    <w:uiPriority w:val="99"/>
    <w:qFormat/>
    <w:tblPr/>
  </w:style>
  <w:style w:type="table" w:styleId="1097">
    <w:name w:val="Bordered - Accent 4"/>
    <w:basedOn w:val="839"/>
    <w:next w:val="1097"/>
    <w:link w:val="828"/>
    <w:uiPriority w:val="99"/>
    <w:qFormat/>
    <w:tblPr/>
  </w:style>
  <w:style w:type="table" w:styleId="1098">
    <w:name w:val="Bordered - Accent 5"/>
    <w:basedOn w:val="839"/>
    <w:next w:val="1098"/>
    <w:link w:val="828"/>
    <w:uiPriority w:val="99"/>
    <w:qFormat/>
    <w:tblPr/>
  </w:style>
  <w:style w:type="table" w:styleId="1099">
    <w:name w:val="Bordered - Accent 6"/>
    <w:basedOn w:val="839"/>
    <w:next w:val="1099"/>
    <w:link w:val="828"/>
    <w:uiPriority w:val="99"/>
    <w:qFormat/>
    <w:tblPr/>
  </w:style>
  <w:style w:type="paragraph" w:styleId="1100">
    <w:name w:val="TOC 标题11"/>
    <w:next w:val="1100"/>
    <w:link w:val="828"/>
    <w:uiPriority w:val="39"/>
    <w:unhideWhenUsed/>
    <w:qFormat/>
    <w:rPr>
      <w:lang w:val="en-US" w:eastAsia="zh-CN" w:bidi="ar-SA"/>
    </w:rPr>
  </w:style>
  <w:style w:type="paragraph" w:styleId="1101">
    <w:name w:val="Normal_0"/>
    <w:next w:val="1101"/>
    <w:link w:val="828"/>
    <w:qFormat/>
    <w:rPr>
      <w:rFonts w:ascii="黑体" w:hAnsi="黑体" w:eastAsia="黑体"/>
      <w:b/>
      <w:sz w:val="32"/>
      <w:szCs w:val="24"/>
      <w:lang w:val="en-US" w:eastAsia="zh-CN" w:bidi="ar-SA"/>
    </w:rPr>
  </w:style>
  <w:style w:type="paragraph" w:styleId="1102">
    <w:name w:val="正文1"/>
    <w:next w:val="848"/>
    <w:link w:val="828"/>
    <w:qFormat/>
    <w:rPr>
      <w:rFonts w:eastAsia="Times New Roman"/>
      <w:sz w:val="24"/>
      <w:szCs w:val="24"/>
      <w:lang w:val="en-US" w:eastAsia="zh-CN" w:bidi="ar-SA"/>
    </w:rPr>
  </w:style>
  <w:style w:type="paragraph" w:styleId="1103">
    <w:name w:val="Normal_0_3"/>
    <w:next w:val="1103"/>
    <w:link w:val="828"/>
    <w:qFormat/>
    <w:rPr>
      <w:rFonts w:ascii="黑体" w:hAnsi="黑体" w:eastAsia="黑体" w:cs="黑体"/>
      <w:b/>
      <w:sz w:val="32"/>
      <w:szCs w:val="24"/>
      <w:lang w:val="en-US" w:eastAsia="zh-CN" w:bidi="ar-SA"/>
    </w:rPr>
  </w:style>
  <w:style w:type="paragraph" w:styleId="1104">
    <w:name w:val="正文首行缩进 2_0"/>
    <w:basedOn w:val="1105"/>
    <w:next w:val="1104"/>
    <w:link w:val="828"/>
    <w:qFormat/>
    <w:pPr>
      <w:ind w:left="200" w:firstLine="200"/>
      <w:spacing w:after="120"/>
    </w:pPr>
    <w:rPr>
      <w:rFonts w:ascii="Times New Roman" w:hAnsi="Times New Roman"/>
      <w:sz w:val="24"/>
      <w:szCs w:val="24"/>
    </w:rPr>
  </w:style>
  <w:style w:type="paragraph" w:styleId="1105">
    <w:name w:val="正文文本缩进_0"/>
    <w:basedOn w:val="1106"/>
    <w:next w:val="1105"/>
    <w:link w:val="828"/>
    <w:qFormat/>
    <w:pPr>
      <w:ind w:firstLine="225"/>
    </w:pPr>
    <w:rPr>
      <w:rFonts w:ascii="仿宋_GB2312" w:eastAsia="仿宋_GB2312"/>
      <w:sz w:val="32"/>
    </w:rPr>
  </w:style>
  <w:style w:type="paragraph" w:styleId="1106">
    <w:name w:val="正文_2"/>
    <w:next w:val="1105"/>
    <w:link w:val="828"/>
    <w:qFormat/>
    <w:pPr>
      <w:jc w:val="both"/>
      <w:widowControl w:val="off"/>
    </w:pPr>
    <w:rPr>
      <w:rFonts w:ascii="Calibri" w:hAnsi="Calibri"/>
      <w:sz w:val="21"/>
      <w:szCs w:val="22"/>
      <w:lang w:val="en-US" w:eastAsia="zh-CN" w:bidi="ar-SA"/>
    </w:rPr>
  </w:style>
  <w:style w:type="paragraph" w:styleId="1107">
    <w:name w:val="Normal_0_2"/>
    <w:next w:val="1108"/>
    <w:link w:val="828"/>
    <w:qFormat/>
    <w:rPr>
      <w:rFonts w:ascii="黑体" w:hAnsi="黑体" w:eastAsia="黑体" w:cs="黑体"/>
      <w:b/>
      <w:sz w:val="32"/>
      <w:szCs w:val="24"/>
      <w:lang w:val="en-US" w:eastAsia="zh-CN" w:bidi="ar-SA"/>
    </w:rPr>
  </w:style>
  <w:style w:type="paragraph" w:styleId="1108">
    <w:name w:val="Body Text First Indent_1"/>
    <w:basedOn w:val="847"/>
    <w:next w:val="1108"/>
    <w:link w:val="828"/>
    <w:uiPriority w:val="99"/>
    <w:unhideWhenUsed/>
    <w:qFormat/>
    <w:pPr>
      <w:ind w:firstLine="420"/>
      <w:spacing w:after="120"/>
    </w:pPr>
    <w:rPr>
      <w:rFonts w:eastAsia="Times New Roman"/>
      <w:sz w:val="20"/>
    </w:rPr>
  </w:style>
  <w:style w:type="paragraph" w:styleId="1109">
    <w:name w:val="Normal_1_2"/>
    <w:next w:val="1109"/>
    <w:link w:val="828"/>
    <w:qFormat/>
    <w:rPr>
      <w:rFonts w:eastAsia="Times New Roman"/>
      <w:sz w:val="24"/>
      <w:szCs w:val="24"/>
      <w:lang w:val="en-US" w:eastAsia="zh-CN" w:bidi="ar-SA"/>
    </w:rPr>
  </w:style>
  <w:style w:type="paragraph" w:styleId="1110">
    <w:name w:val="Normal_0_1"/>
    <w:next w:val="1111"/>
    <w:link w:val="828"/>
    <w:qFormat/>
    <w:rPr>
      <w:rFonts w:ascii="黑体" w:hAnsi="黑体" w:eastAsia="黑体" w:cs="黑体"/>
      <w:b/>
      <w:sz w:val="32"/>
      <w:szCs w:val="24"/>
      <w:lang w:val="en-US" w:eastAsia="zh-CN" w:bidi="ar-SA"/>
    </w:rPr>
  </w:style>
  <w:style w:type="paragraph" w:styleId="1111">
    <w:name w:val="Body Text First Indent_0"/>
    <w:basedOn w:val="1112"/>
    <w:next w:val="1111"/>
    <w:link w:val="828"/>
    <w:uiPriority w:val="99"/>
    <w:unhideWhenUsed/>
    <w:qFormat/>
    <w:pPr>
      <w:ind w:firstLine="420"/>
      <w:spacing w:after="120"/>
    </w:pPr>
    <w:rPr>
      <w:rFonts w:eastAsia="Times New Roman"/>
    </w:rPr>
  </w:style>
  <w:style w:type="paragraph" w:styleId="1112">
    <w:name w:val="正文3"/>
    <w:next w:val="1113"/>
    <w:link w:val="828"/>
    <w:qFormat/>
    <w:rPr>
      <w:rFonts w:eastAsia="Times New Roman"/>
      <w:sz w:val="24"/>
      <w:szCs w:val="24"/>
      <w:lang w:val="en-US" w:eastAsia="zh-CN" w:bidi="ar-SA"/>
    </w:rPr>
  </w:style>
  <w:style w:type="paragraph" w:styleId="1113">
    <w:name w:val="正文首行缩进3"/>
    <w:basedOn w:val="1102"/>
    <w:next w:val="1113"/>
    <w:link w:val="828"/>
    <w:uiPriority w:val="99"/>
    <w:unhideWhenUsed/>
    <w:qFormat/>
    <w:pPr>
      <w:ind w:firstLine="420"/>
      <w:spacing w:after="120"/>
    </w:pPr>
    <w:rPr>
      <w:sz w:val="20"/>
    </w:rPr>
  </w:style>
  <w:style w:type="paragraph" w:styleId="1114">
    <w:name w:val="Normal_1_1"/>
    <w:next w:val="1114"/>
    <w:link w:val="828"/>
    <w:qFormat/>
    <w:rPr>
      <w:rFonts w:ascii="黑体" w:hAnsi="黑体" w:eastAsia="黑体" w:cs="黑体"/>
      <w:b/>
      <w:sz w:val="32"/>
      <w:szCs w:val="24"/>
      <w:lang w:val="en-US" w:eastAsia="zh-CN" w:bidi="ar-SA"/>
    </w:rPr>
  </w:style>
  <w:style w:type="paragraph" w:styleId="1115">
    <w:name w:val="正文_0_1"/>
    <w:next w:val="1115"/>
    <w:link w:val="828"/>
    <w:qFormat/>
    <w:pPr>
      <w:jc w:val="both"/>
      <w:widowControl w:val="off"/>
    </w:pPr>
    <w:rPr>
      <w:rFonts w:ascii="Calibri" w:hAnsi="Calibri"/>
      <w:sz w:val="21"/>
      <w:szCs w:val="22"/>
      <w:lang w:val="en-US" w:eastAsia="zh-CN" w:bidi="ar-SA"/>
    </w:rPr>
  </w:style>
  <w:style w:type="paragraph" w:styleId="1116">
    <w:name w:val="正文_1_1"/>
    <w:next w:val="1116"/>
    <w:link w:val="828"/>
    <w:qFormat/>
    <w:pPr>
      <w:jc w:val="both"/>
      <w:widowControl w:val="off"/>
    </w:pPr>
    <w:rPr>
      <w:rFonts w:ascii="Calibri" w:hAnsi="Calibri"/>
      <w:sz w:val="21"/>
      <w:szCs w:val="22"/>
      <w:lang w:val="en-US" w:eastAsia="zh-CN" w:bidi="ar-SA"/>
    </w:rPr>
  </w:style>
  <w:style w:type="paragraph" w:styleId="1117">
    <w:name w:val="Normal_2_0"/>
    <w:next w:val="1117"/>
    <w:link w:val="828"/>
    <w:qFormat/>
    <w:rPr>
      <w:rFonts w:ascii="黑体" w:hAnsi="黑体" w:eastAsia="黑体" w:cs="黑体"/>
      <w:b/>
      <w:sz w:val="32"/>
      <w:szCs w:val="24"/>
      <w:lang w:val="en-US" w:eastAsia="zh-CN" w:bidi="ar-SA"/>
    </w:rPr>
  </w:style>
  <w:style w:type="paragraph" w:styleId="1118">
    <w:name w:val="Normal_3_0"/>
    <w:next w:val="1118"/>
    <w:link w:val="828"/>
    <w:qFormat/>
    <w:pPr>
      <w:jc w:val="both"/>
      <w:widowControl w:val="off"/>
    </w:pPr>
    <w:rPr>
      <w:rFonts w:ascii="Calibri" w:hAnsi="Calibri"/>
      <w:sz w:val="21"/>
      <w:szCs w:val="22"/>
      <w:lang w:val="en-US" w:eastAsia="zh-CN" w:bidi="ar-SA"/>
    </w:rPr>
  </w:style>
  <w:style w:type="paragraph" w:styleId="1119">
    <w:name w:val="Normal_4_0"/>
    <w:next w:val="1119"/>
    <w:link w:val="828"/>
    <w:qFormat/>
    <w:rPr>
      <w:rFonts w:ascii="黑体" w:hAnsi="黑体" w:eastAsia="黑体" w:cs="黑体"/>
      <w:b/>
      <w:sz w:val="32"/>
      <w:szCs w:val="24"/>
      <w:lang w:val="en-US" w:eastAsia="zh-CN" w:bidi="ar-SA"/>
    </w:rPr>
  </w:style>
  <w:style w:type="paragraph" w:styleId="1120">
    <w:name w:val="Normal_5_0"/>
    <w:next w:val="1120"/>
    <w:link w:val="828"/>
    <w:qFormat/>
    <w:pPr>
      <w:jc w:val="both"/>
      <w:widowControl w:val="off"/>
    </w:pPr>
    <w:rPr>
      <w:rFonts w:ascii="Calibri" w:hAnsi="Calibri"/>
      <w:sz w:val="21"/>
      <w:szCs w:val="22"/>
      <w:lang w:val="en-US" w:eastAsia="zh-CN" w:bidi="ar-SA"/>
    </w:rPr>
  </w:style>
  <w:style w:type="paragraph" w:styleId="1121">
    <w:name w:val="Normal_6_0"/>
    <w:next w:val="1121"/>
    <w:link w:val="828"/>
    <w:qFormat/>
    <w:rPr>
      <w:rFonts w:ascii="黑体" w:hAnsi="黑体" w:eastAsia="黑体" w:cs="黑体"/>
      <w:b/>
      <w:sz w:val="32"/>
      <w:szCs w:val="24"/>
      <w:lang w:val="en-US" w:eastAsia="zh-CN" w:bidi="ar-SA"/>
    </w:rPr>
  </w:style>
  <w:style w:type="paragraph" w:styleId="1122">
    <w:name w:val="正文_1_0_0"/>
    <w:next w:val="1122"/>
    <w:link w:val="828"/>
    <w:qFormat/>
    <w:pPr>
      <w:jc w:val="both"/>
      <w:widowControl w:val="off"/>
    </w:pPr>
    <w:rPr>
      <w:sz w:val="21"/>
      <w:lang w:val="en-US" w:eastAsia="zh-CN" w:bidi="ar-SA"/>
    </w:rPr>
  </w:style>
  <w:style w:type="paragraph" w:styleId="1123">
    <w:name w:val="正文_0_0_0_0"/>
    <w:next w:val="1123"/>
    <w:link w:val="828"/>
    <w:qFormat/>
    <w:pPr>
      <w:jc w:val="both"/>
      <w:widowControl w:val="off"/>
    </w:pPr>
    <w:rPr>
      <w:sz w:val="21"/>
      <w:szCs w:val="24"/>
      <w:lang w:val="en-US" w:eastAsia="zh-CN" w:bidi="ar-SA"/>
    </w:rPr>
  </w:style>
  <w:style w:type="paragraph" w:styleId="1124">
    <w:name w:val="正文_1_0_0_0"/>
    <w:next w:val="1124"/>
    <w:link w:val="828"/>
    <w:qFormat/>
    <w:pPr>
      <w:jc w:val="both"/>
      <w:widowControl w:val="off"/>
    </w:pPr>
    <w:rPr>
      <w:sz w:val="21"/>
      <w:lang w:val="en-US" w:eastAsia="zh-CN" w:bidi="ar-SA"/>
    </w:rPr>
  </w:style>
  <w:style w:type="paragraph" w:styleId="1125">
    <w:name w:val="Normal_7_0"/>
    <w:next w:val="1125"/>
    <w:link w:val="828"/>
    <w:qFormat/>
    <w:rPr>
      <w:rFonts w:ascii="黑体" w:hAnsi="黑体" w:eastAsia="黑体" w:cs="黑体"/>
      <w:b/>
      <w:sz w:val="32"/>
      <w:szCs w:val="24"/>
      <w:lang w:val="en-US" w:eastAsia="zh-CN" w:bidi="ar-SA"/>
    </w:rPr>
  </w:style>
  <w:style w:type="paragraph" w:styleId="1126">
    <w:name w:val="Normal_8_0"/>
    <w:next w:val="1126"/>
    <w:link w:val="828"/>
    <w:qFormat/>
    <w:rPr>
      <w:rFonts w:eastAsia="Times New Roman"/>
      <w:sz w:val="24"/>
      <w:szCs w:val="24"/>
      <w:lang w:val="en-US" w:eastAsia="zh-CN" w:bidi="ar-SA"/>
    </w:rPr>
  </w:style>
  <w:style w:type="paragraph" w:styleId="1127">
    <w:name w:val="Normal_9_0"/>
    <w:next w:val="1127"/>
    <w:link w:val="828"/>
    <w:qFormat/>
    <w:rPr>
      <w:rFonts w:eastAsia="Times New Roman"/>
      <w:sz w:val="24"/>
      <w:szCs w:val="24"/>
      <w:lang w:val="en-US" w:eastAsia="zh-CN" w:bidi="ar-SA"/>
    </w:rPr>
  </w:style>
  <w:style w:type="paragraph" w:styleId="1128">
    <w:name w:val="Normal_10_0"/>
    <w:next w:val="1128"/>
    <w:link w:val="828"/>
    <w:qFormat/>
    <w:rPr>
      <w:rFonts w:ascii="黑体" w:hAnsi="黑体" w:eastAsia="黑体" w:cs="黑体"/>
      <w:b/>
      <w:sz w:val="32"/>
      <w:szCs w:val="24"/>
      <w:lang w:val="en-US" w:eastAsia="zh-CN" w:bidi="ar-SA"/>
    </w:rPr>
  </w:style>
  <w:style w:type="paragraph" w:styleId="1129">
    <w:name w:val="正文_3"/>
    <w:next w:val="1130"/>
    <w:link w:val="828"/>
    <w:qFormat/>
    <w:pPr>
      <w:jc w:val="both"/>
      <w:widowControl w:val="off"/>
    </w:pPr>
    <w:rPr>
      <w:rFonts w:ascii="Calibri" w:hAnsi="Calibri"/>
      <w:sz w:val="21"/>
      <w:szCs w:val="22"/>
      <w:lang w:val="en-US" w:eastAsia="zh-CN" w:bidi="ar-SA"/>
    </w:rPr>
  </w:style>
  <w:style w:type="paragraph" w:styleId="1130">
    <w:name w:val="正文首行缩进 2_1"/>
    <w:basedOn w:val="1131"/>
    <w:next w:val="1133"/>
    <w:link w:val="828"/>
    <w:qFormat/>
    <w:pPr>
      <w:ind w:left="200" w:firstLine="200"/>
      <w:spacing w:after="120"/>
    </w:pPr>
    <w:rPr>
      <w:rFonts w:ascii="Times New Roman"/>
      <w:szCs w:val="24"/>
    </w:rPr>
  </w:style>
  <w:style w:type="paragraph" w:styleId="1131">
    <w:name w:val="正文文本缩进_1"/>
    <w:basedOn w:val="1132"/>
    <w:next w:val="1130"/>
    <w:link w:val="828"/>
    <w:qFormat/>
    <w:pPr>
      <w:ind w:firstLine="225"/>
    </w:pPr>
    <w:rPr>
      <w:rFonts w:ascii="仿宋_GB2312" w:eastAsia="仿宋_GB2312"/>
      <w:sz w:val="32"/>
    </w:rPr>
  </w:style>
  <w:style w:type="paragraph" w:styleId="1132">
    <w:name w:val="正文_18"/>
    <w:next w:val="1131"/>
    <w:link w:val="828"/>
    <w:qFormat/>
    <w:pPr>
      <w:jc w:val="both"/>
      <w:widowControl w:val="off"/>
    </w:pPr>
    <w:rPr>
      <w:rFonts w:ascii="Calibri" w:hAnsi="Calibri"/>
      <w:sz w:val="21"/>
      <w:szCs w:val="22"/>
      <w:lang w:val="en-US" w:eastAsia="zh-CN" w:bidi="ar-SA"/>
    </w:rPr>
  </w:style>
  <w:style w:type="paragraph" w:styleId="1133">
    <w:name w:val="xl53_0"/>
    <w:next w:val="1129"/>
    <w:link w:val="82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34">
    <w:name w:val="正文_4_0"/>
    <w:next w:val="1134"/>
    <w:link w:val="828"/>
    <w:qFormat/>
    <w:pPr>
      <w:jc w:val="both"/>
      <w:widowControl w:val="off"/>
    </w:pPr>
    <w:rPr>
      <w:rFonts w:ascii="Calibri" w:hAnsi="Calibri"/>
      <w:sz w:val="21"/>
      <w:szCs w:val="22"/>
      <w:lang w:val="en-US" w:eastAsia="zh-CN" w:bidi="ar-SA"/>
    </w:rPr>
  </w:style>
  <w:style w:type="paragraph" w:styleId="1135">
    <w:name w:val="Normal_11_0"/>
    <w:next w:val="1135"/>
    <w:link w:val="828"/>
    <w:qFormat/>
    <w:rPr>
      <w:rFonts w:ascii="黑体" w:hAnsi="黑体" w:eastAsia="黑体" w:cs="黑体"/>
      <w:b/>
      <w:sz w:val="32"/>
      <w:szCs w:val="24"/>
      <w:lang w:val="en-US" w:eastAsia="zh-CN" w:bidi="ar-SA"/>
    </w:rPr>
  </w:style>
  <w:style w:type="paragraph" w:styleId="1136">
    <w:name w:val="Normal_12_0"/>
    <w:next w:val="1136"/>
    <w:link w:val="828"/>
    <w:qFormat/>
    <w:pPr>
      <w:jc w:val="both"/>
      <w:widowControl w:val="off"/>
    </w:pPr>
    <w:rPr>
      <w:rFonts w:ascii="Calibri" w:hAnsi="Calibri"/>
      <w:sz w:val="21"/>
      <w:szCs w:val="22"/>
      <w:lang w:val="en-US" w:eastAsia="zh-CN" w:bidi="ar-SA"/>
    </w:rPr>
  </w:style>
  <w:style w:type="paragraph" w:styleId="1137">
    <w:name w:val="正文_9_0"/>
    <w:next w:val="1137"/>
    <w:link w:val="828"/>
    <w:qFormat/>
    <w:pPr>
      <w:jc w:val="both"/>
      <w:widowControl w:val="off"/>
    </w:pPr>
    <w:rPr>
      <w:rFonts w:ascii="Calibri" w:hAnsi="Calibri"/>
      <w:sz w:val="21"/>
      <w:szCs w:val="22"/>
      <w:lang w:val="en-US" w:eastAsia="zh-CN" w:bidi="ar-SA"/>
    </w:rPr>
  </w:style>
  <w:style w:type="paragraph" w:styleId="1138">
    <w:name w:val="正文_8_1"/>
    <w:next w:val="1138"/>
    <w:link w:val="828"/>
    <w:qFormat/>
    <w:pPr>
      <w:jc w:val="both"/>
      <w:widowControl w:val="off"/>
    </w:pPr>
    <w:rPr>
      <w:rFonts w:ascii="Calibri" w:hAnsi="Calibri"/>
      <w:sz w:val="21"/>
      <w:szCs w:val="22"/>
      <w:lang w:val="en-US" w:eastAsia="zh-CN" w:bidi="ar-SA"/>
    </w:rPr>
  </w:style>
  <w:style w:type="paragraph" w:styleId="1139">
    <w:name w:val="正文_1_0_0_0_0"/>
    <w:next w:val="1139"/>
    <w:link w:val="828"/>
    <w:qFormat/>
    <w:pPr>
      <w:jc w:val="both"/>
      <w:widowControl w:val="off"/>
    </w:pPr>
    <w:rPr>
      <w:sz w:val="21"/>
      <w:lang w:val="en-US" w:eastAsia="zh-CN" w:bidi="ar-SA"/>
    </w:rPr>
  </w:style>
  <w:style w:type="paragraph" w:styleId="1140">
    <w:name w:val="列出段落_2"/>
    <w:basedOn w:val="1138"/>
    <w:next w:val="1140"/>
    <w:link w:val="828"/>
    <w:uiPriority w:val="34"/>
    <w:qFormat/>
    <w:pPr>
      <w:ind w:firstLine="420"/>
    </w:pPr>
  </w:style>
  <w:style w:type="paragraph" w:styleId="1141">
    <w:name w:val="Normal_13_0"/>
    <w:next w:val="1141"/>
    <w:link w:val="828"/>
    <w:qFormat/>
    <w:rPr>
      <w:rFonts w:ascii="黑体" w:hAnsi="黑体" w:eastAsia="黑体" w:cs="黑体"/>
      <w:b/>
      <w:sz w:val="32"/>
      <w:szCs w:val="24"/>
      <w:lang w:val="en-US" w:eastAsia="zh-CN" w:bidi="ar-SA"/>
    </w:rPr>
  </w:style>
  <w:style w:type="paragraph" w:styleId="1142">
    <w:name w:val="正文_7_1_0"/>
    <w:next w:val="1142"/>
    <w:link w:val="828"/>
    <w:qFormat/>
    <w:pPr>
      <w:jc w:val="both"/>
      <w:widowControl w:val="off"/>
    </w:pPr>
    <w:rPr>
      <w:rFonts w:ascii="Calibri" w:hAnsi="Calibri"/>
      <w:sz w:val="21"/>
      <w:szCs w:val="22"/>
      <w:lang w:val="en-US" w:eastAsia="zh-CN" w:bidi="ar-SA"/>
    </w:rPr>
  </w:style>
  <w:style w:type="paragraph" w:styleId="1143">
    <w:name w:val="纯文本_0_0"/>
    <w:basedOn w:val="1142"/>
    <w:next w:val="1143"/>
    <w:link w:val="828"/>
    <w:unhideWhenUsed/>
    <w:qFormat/>
    <w:rPr>
      <w:rFonts w:ascii="宋体" w:hAnsi="Courier New"/>
      <w:szCs w:val="21"/>
    </w:rPr>
  </w:style>
  <w:style w:type="paragraph" w:styleId="1144">
    <w:name w:val="正文_8_0"/>
    <w:next w:val="1144"/>
    <w:link w:val="828"/>
    <w:qFormat/>
    <w:pPr>
      <w:jc w:val="both"/>
      <w:widowControl w:val="off"/>
    </w:pPr>
    <w:rPr>
      <w:rFonts w:ascii="Calibri" w:hAnsi="Calibri"/>
      <w:sz w:val="21"/>
      <w:szCs w:val="22"/>
      <w:lang w:val="en-US" w:eastAsia="zh-CN" w:bidi="ar-SA"/>
    </w:rPr>
  </w:style>
  <w:style w:type="paragraph" w:styleId="1145">
    <w:name w:val="Normal_14_0"/>
    <w:next w:val="1145"/>
    <w:link w:val="828"/>
    <w:qFormat/>
    <w:rPr>
      <w:rFonts w:ascii="黑体" w:hAnsi="黑体" w:eastAsia="黑体" w:cs="黑体"/>
      <w:b/>
      <w:sz w:val="32"/>
      <w:szCs w:val="24"/>
      <w:lang w:val="en-US" w:eastAsia="zh-CN" w:bidi="ar-SA"/>
    </w:rPr>
  </w:style>
  <w:style w:type="paragraph" w:styleId="1146">
    <w:name w:val="正文_6_0"/>
    <w:next w:val="1146"/>
    <w:link w:val="828"/>
    <w:qFormat/>
    <w:pPr>
      <w:jc w:val="both"/>
      <w:widowControl w:val="off"/>
    </w:pPr>
    <w:rPr>
      <w:rFonts w:ascii="Calibri" w:hAnsi="Calibri"/>
      <w:sz w:val="21"/>
      <w:szCs w:val="22"/>
      <w:lang w:val="en-US" w:eastAsia="zh-CN" w:bidi="ar-SA"/>
    </w:rPr>
  </w:style>
  <w:style w:type="paragraph" w:styleId="1147">
    <w:name w:val="Normal_15_0"/>
    <w:next w:val="1147"/>
    <w:link w:val="828"/>
    <w:qFormat/>
    <w:rPr>
      <w:rFonts w:ascii="黑体" w:hAnsi="黑体" w:eastAsia="黑体" w:cs="黑体"/>
      <w:b/>
      <w:sz w:val="32"/>
      <w:szCs w:val="24"/>
      <w:lang w:val="en-US" w:eastAsia="zh-CN" w:bidi="ar-SA"/>
    </w:rPr>
  </w:style>
  <w:style w:type="paragraph" w:styleId="1148">
    <w:name w:val="正文_7_0"/>
    <w:next w:val="1148"/>
    <w:link w:val="828"/>
    <w:qFormat/>
    <w:pPr>
      <w:jc w:val="both"/>
      <w:widowControl w:val="off"/>
    </w:pPr>
    <w:rPr>
      <w:rFonts w:ascii="Calibri" w:hAnsi="Calibri"/>
      <w:sz w:val="21"/>
      <w:szCs w:val="22"/>
      <w:lang w:val="en-US" w:eastAsia="zh-CN" w:bidi="ar-SA"/>
    </w:rPr>
  </w:style>
  <w:style w:type="paragraph" w:styleId="1149">
    <w:name w:val="正文_9_1"/>
    <w:next w:val="1149"/>
    <w:link w:val="828"/>
    <w:qFormat/>
    <w:pPr>
      <w:jc w:val="both"/>
      <w:widowControl w:val="off"/>
    </w:pPr>
    <w:rPr>
      <w:sz w:val="21"/>
      <w:szCs w:val="24"/>
      <w:lang w:val="en-US" w:eastAsia="zh-CN" w:bidi="ar-SA"/>
    </w:rPr>
  </w:style>
  <w:style w:type="paragraph" w:styleId="1150">
    <w:name w:val="Normal_16_0"/>
    <w:next w:val="1150"/>
    <w:link w:val="828"/>
    <w:qFormat/>
    <w:rPr>
      <w:rFonts w:ascii="黑体" w:hAnsi="黑体" w:eastAsia="黑体" w:cs="黑体"/>
      <w:b/>
      <w:sz w:val="32"/>
      <w:szCs w:val="24"/>
      <w:lang w:val="en-US" w:eastAsia="zh-CN" w:bidi="ar-SA"/>
    </w:rPr>
  </w:style>
  <w:style w:type="paragraph" w:styleId="1151">
    <w:name w:val="正文_10_0"/>
    <w:next w:val="1151"/>
    <w:link w:val="828"/>
    <w:qFormat/>
    <w:pPr>
      <w:jc w:val="both"/>
      <w:widowControl w:val="off"/>
    </w:pPr>
    <w:rPr>
      <w:sz w:val="21"/>
      <w:szCs w:val="24"/>
      <w:lang w:val="en-US" w:eastAsia="zh-CN" w:bidi="ar-SA"/>
    </w:rPr>
  </w:style>
  <w:style w:type="paragraph" w:styleId="1152">
    <w:name w:val="Normal_17_0"/>
    <w:next w:val="1152"/>
    <w:link w:val="828"/>
    <w:qFormat/>
    <w:rPr>
      <w:rFonts w:ascii="黑体" w:hAnsi="黑体" w:eastAsia="黑体" w:cs="黑体"/>
      <w:b/>
      <w:sz w:val="32"/>
      <w:szCs w:val="24"/>
      <w:lang w:val="en-US" w:eastAsia="zh-CN" w:bidi="ar-SA"/>
    </w:rPr>
  </w:style>
  <w:style w:type="paragraph" w:styleId="1153">
    <w:name w:val="正文_10_0_0"/>
    <w:next w:val="1153"/>
    <w:link w:val="828"/>
    <w:qFormat/>
    <w:pPr>
      <w:jc w:val="both"/>
      <w:widowControl w:val="off"/>
    </w:pPr>
    <w:rPr>
      <w:sz w:val="21"/>
      <w:szCs w:val="24"/>
      <w:lang w:val="en-US" w:eastAsia="zh-CN" w:bidi="ar-SA"/>
    </w:rPr>
  </w:style>
  <w:style w:type="paragraph" w:styleId="1154">
    <w:name w:val="Normal_18_0"/>
    <w:next w:val="1154"/>
    <w:link w:val="828"/>
    <w:qFormat/>
    <w:rPr>
      <w:rFonts w:ascii="黑体" w:hAnsi="黑体" w:eastAsia="黑体" w:cs="黑体"/>
      <w:b/>
      <w:sz w:val="32"/>
      <w:szCs w:val="24"/>
      <w:lang w:val="en-US" w:eastAsia="zh-CN" w:bidi="ar-SA"/>
    </w:rPr>
  </w:style>
  <w:style w:type="paragraph" w:styleId="1155">
    <w:name w:val="正文_12_0"/>
    <w:next w:val="1155"/>
    <w:link w:val="828"/>
    <w:qFormat/>
    <w:pPr>
      <w:jc w:val="both"/>
      <w:widowControl w:val="off"/>
    </w:pPr>
    <w:rPr>
      <w:rFonts w:ascii="Calibri" w:hAnsi="Calibri"/>
      <w:sz w:val="21"/>
      <w:szCs w:val="22"/>
      <w:lang w:val="en-US" w:eastAsia="zh-CN" w:bidi="ar-SA"/>
    </w:rPr>
  </w:style>
  <w:style w:type="paragraph" w:styleId="1156">
    <w:name w:val="正文_9_1_0"/>
    <w:next w:val="1156"/>
    <w:link w:val="828"/>
    <w:qFormat/>
    <w:pPr>
      <w:jc w:val="both"/>
      <w:widowControl w:val="off"/>
    </w:pPr>
    <w:rPr>
      <w:sz w:val="21"/>
      <w:szCs w:val="24"/>
      <w:lang w:val="en-US" w:eastAsia="zh-CN" w:bidi="ar-SA"/>
    </w:rPr>
  </w:style>
  <w:style w:type="paragraph" w:styleId="1157">
    <w:name w:val="Normal_14_0_0"/>
    <w:next w:val="1157"/>
    <w:link w:val="828"/>
    <w:qFormat/>
    <w:rPr>
      <w:rFonts w:ascii="黑体" w:hAnsi="黑体" w:eastAsia="黑体"/>
      <w:b/>
      <w:sz w:val="32"/>
      <w:szCs w:val="24"/>
      <w:lang w:val="en-US" w:eastAsia="zh-CN" w:bidi="ar-SA"/>
    </w:rPr>
  </w:style>
  <w:style w:type="paragraph" w:styleId="1158">
    <w:name w:val="正文_12_0_0"/>
    <w:next w:val="1158"/>
    <w:link w:val="828"/>
    <w:qFormat/>
    <w:pPr>
      <w:jc w:val="both"/>
      <w:widowControl w:val="off"/>
    </w:pPr>
    <w:rPr>
      <w:sz w:val="21"/>
      <w:szCs w:val="24"/>
      <w:lang w:val="en-US" w:eastAsia="zh-CN" w:bidi="ar-SA"/>
    </w:rPr>
  </w:style>
  <w:style w:type="paragraph" w:styleId="1159">
    <w:name w:val="正文_12_0_0_0"/>
    <w:next w:val="1159"/>
    <w:link w:val="828"/>
    <w:qFormat/>
    <w:pPr>
      <w:jc w:val="both"/>
      <w:widowControl w:val="off"/>
    </w:pPr>
    <w:rPr>
      <w:sz w:val="21"/>
      <w:szCs w:val="24"/>
      <w:lang w:val="en-US" w:eastAsia="zh-CN" w:bidi="ar-SA"/>
    </w:rPr>
  </w:style>
  <w:style w:type="paragraph" w:styleId="1160">
    <w:name w:val="正文_13_0"/>
    <w:next w:val="1160"/>
    <w:link w:val="828"/>
    <w:qFormat/>
    <w:pPr>
      <w:jc w:val="both"/>
      <w:widowControl w:val="off"/>
    </w:pPr>
    <w:rPr>
      <w:rFonts w:ascii="Calibri" w:hAnsi="Calibri"/>
      <w:sz w:val="21"/>
      <w:szCs w:val="22"/>
      <w:lang w:val="en-US" w:eastAsia="zh-CN" w:bidi="ar-SA"/>
    </w:rPr>
  </w:style>
  <w:style w:type="paragraph" w:styleId="1161">
    <w:name w:val="正文_13_0_0"/>
    <w:next w:val="1161"/>
    <w:link w:val="828"/>
    <w:qFormat/>
    <w:pPr>
      <w:jc w:val="both"/>
      <w:widowControl w:val="off"/>
    </w:pPr>
    <w:rPr>
      <w:sz w:val="21"/>
      <w:szCs w:val="24"/>
      <w:lang w:val="en-US" w:eastAsia="zh-CN" w:bidi="ar-SA"/>
    </w:rPr>
  </w:style>
  <w:style w:type="paragraph" w:styleId="1162">
    <w:name w:val="正文_14_0"/>
    <w:next w:val="1162"/>
    <w:link w:val="828"/>
    <w:qFormat/>
    <w:pPr>
      <w:jc w:val="both"/>
      <w:widowControl w:val="off"/>
    </w:pPr>
    <w:rPr>
      <w:rFonts w:ascii="Calibri" w:hAnsi="Calibri"/>
      <w:sz w:val="21"/>
      <w:szCs w:val="22"/>
      <w:lang w:val="en-US" w:eastAsia="zh-CN" w:bidi="ar-SA"/>
    </w:rPr>
  </w:style>
  <w:style w:type="paragraph" w:styleId="1163">
    <w:name w:val="正文_14_0_0"/>
    <w:next w:val="1163"/>
    <w:link w:val="828"/>
    <w:qFormat/>
    <w:pPr>
      <w:jc w:val="both"/>
      <w:widowControl w:val="off"/>
    </w:pPr>
    <w:rPr>
      <w:sz w:val="21"/>
      <w:szCs w:val="24"/>
      <w:lang w:val="en-US" w:eastAsia="zh-CN" w:bidi="ar-SA"/>
    </w:rPr>
  </w:style>
  <w:style w:type="paragraph" w:styleId="1164">
    <w:name w:val="Normal Indent_0"/>
    <w:basedOn w:val="923"/>
    <w:next w:val="1164"/>
    <w:link w:val="828"/>
    <w:qFormat/>
    <w:pPr>
      <w:ind w:firstLine="420"/>
    </w:pPr>
    <w:rPr>
      <w:rFonts w:ascii="宋体" w:eastAsia="Times New Roman"/>
      <w:color w:val="000000"/>
      <w:sz w:val="24"/>
      <w:szCs w:val="20"/>
    </w:rPr>
  </w:style>
  <w:style w:type="paragraph" w:styleId="1165">
    <w:name w:val="Heading 3_0"/>
    <w:basedOn w:val="923"/>
    <w:next w:val="923"/>
    <w:link w:val="828"/>
    <w:qFormat/>
    <w:pPr>
      <w:keepLines/>
      <w:keepNext/>
      <w:spacing w:before="260" w:after="260" w:line="413" w:lineRule="auto"/>
      <w:outlineLvl w:val="2"/>
    </w:pPr>
    <w:rPr>
      <w:rFonts w:ascii="Times New Roman" w:hAnsi="Times New Roman" w:eastAsia="Times New Roman"/>
      <w:szCs w:val="20"/>
    </w:rPr>
  </w:style>
  <w:style w:type="paragraph" w:styleId="1166">
    <w:name w:val="正文_15_0"/>
    <w:next w:val="1166"/>
    <w:link w:val="828"/>
    <w:qFormat/>
    <w:pPr>
      <w:jc w:val="both"/>
      <w:widowControl w:val="off"/>
    </w:pPr>
    <w:rPr>
      <w:rFonts w:ascii="Calibri" w:hAnsi="Calibri"/>
      <w:sz w:val="21"/>
      <w:szCs w:val="22"/>
      <w:lang w:val="en-US" w:eastAsia="zh-CN" w:bidi="ar-SA"/>
    </w:rPr>
  </w:style>
  <w:style w:type="paragraph" w:styleId="1167">
    <w:name w:val="正文2"/>
    <w:basedOn w:val="828"/>
    <w:next w:val="1167"/>
    <w:link w:val="828"/>
    <w:qFormat/>
    <w:pPr>
      <w:ind w:firstLine="510"/>
      <w:spacing w:before="156" w:line="360" w:lineRule="auto"/>
    </w:pPr>
    <w:rPr>
      <w:sz w:val="24"/>
      <w:szCs w:val="20"/>
    </w:rPr>
  </w:style>
  <w:style w:type="paragraph" w:styleId="1168">
    <w:name w:val="Default"/>
    <w:next w:val="1168"/>
    <w:link w:val="828"/>
    <w:qFormat/>
    <w:pPr>
      <w:widowControl w:val="off"/>
    </w:pPr>
    <w:rPr>
      <w:rFonts w:ascii="宋体" w:cs="宋体"/>
      <w:color w:val="000000"/>
      <w:sz w:val="24"/>
      <w:szCs w:val="24"/>
      <w:lang w:val="en-US" w:eastAsia="zh-CN" w:bidi="ar-SA"/>
    </w:rPr>
  </w:style>
  <w:style w:type="paragraph" w:styleId="1169">
    <w:name w:val="正文_0_2_0"/>
    <w:next w:val="1169"/>
    <w:link w:val="828"/>
    <w:qFormat/>
    <w:pPr>
      <w:jc w:val="both"/>
      <w:widowControl w:val="off"/>
    </w:pPr>
    <w:rPr>
      <w:szCs w:val="24"/>
      <w:lang w:val="en-US" w:eastAsia="zh-CN" w:bidi="ar-SA"/>
    </w:rPr>
  </w:style>
  <w:style w:type="paragraph" w:styleId="1170">
    <w:name w:val="Normal_19_1_0"/>
    <w:next w:val="1171"/>
    <w:link w:val="828"/>
    <w:qFormat/>
    <w:pPr>
      <w:jc w:val="both"/>
      <w:widowControl w:val="off"/>
    </w:pPr>
    <w:rPr>
      <w:rFonts w:ascii="Calibri" w:hAnsi="Calibri"/>
      <w:szCs w:val="24"/>
      <w:lang w:val="en-US" w:eastAsia="zh-CN" w:bidi="ar-SA"/>
    </w:rPr>
  </w:style>
  <w:style w:type="paragraph" w:styleId="1171">
    <w:name w:val="正文_16_0"/>
    <w:basedOn w:val="1132"/>
    <w:next w:val="1130"/>
    <w:link w:val="828"/>
    <w:qFormat/>
    <w:rPr>
      <w:rFonts w:ascii="Times New Roman" w:hAnsi="Times New Roman"/>
    </w:rPr>
  </w:style>
  <w:style w:type="paragraph" w:styleId="1172">
    <w:name w:val="Normal_19_0"/>
    <w:basedOn w:val="844"/>
    <w:next w:val="1173"/>
    <w:link w:val="828"/>
    <w:qFormat/>
    <w:rPr>
      <w:szCs w:val="24"/>
    </w:rPr>
  </w:style>
  <w:style w:type="paragraph" w:styleId="1173">
    <w:name w:val="Body Text First Indent_1_0"/>
    <w:basedOn w:val="1172"/>
    <w:next w:val="1173"/>
    <w:link w:val="828"/>
    <w:qFormat/>
    <w:pPr>
      <w:ind w:firstLine="100"/>
      <w:spacing w:after="120"/>
    </w:pPr>
  </w:style>
  <w:style w:type="paragraph" w:styleId="1174">
    <w:name w:val="Body Text_0"/>
    <w:basedOn w:val="1172"/>
    <w:next w:val="1174"/>
    <w:link w:val="828"/>
    <w:qFormat/>
    <w:pPr>
      <w:spacing w:line="60" w:lineRule="auto"/>
    </w:pPr>
    <w:rPr>
      <w:rFonts w:ascii="仿宋_GB2312" w:eastAsia="仿宋_GB2312"/>
      <w:sz w:val="32"/>
    </w:rPr>
  </w:style>
  <w:style w:type="paragraph" w:styleId="1175">
    <w:name w:val="Normal_19_1"/>
    <w:next w:val="923"/>
    <w:link w:val="828"/>
    <w:qFormat/>
    <w:pPr>
      <w:jc w:val="both"/>
      <w:widowControl w:val="off"/>
    </w:pPr>
    <w:rPr>
      <w:rFonts w:ascii="Calibri" w:hAnsi="Calibri"/>
      <w:szCs w:val="24"/>
      <w:lang w:val="en-US" w:eastAsia="zh-CN" w:bidi="ar-SA"/>
    </w:rPr>
  </w:style>
  <w:style w:type="paragraph" w:styleId="1176">
    <w:name w:val="正文_6_0_0"/>
    <w:next w:val="1176"/>
    <w:link w:val="828"/>
    <w:qFormat/>
    <w:pPr>
      <w:jc w:val="both"/>
      <w:widowControl w:val="off"/>
    </w:pPr>
    <w:rPr>
      <w:rFonts w:ascii="Calibri" w:hAnsi="Calibri"/>
      <w:lang w:val="en-US" w:eastAsia="zh-CN" w:bidi="ar-SA"/>
    </w:rPr>
  </w:style>
  <w:style w:type="paragraph" w:styleId="1177">
    <w:name w:val="正文_7_1"/>
    <w:next w:val="1177"/>
    <w:link w:val="828"/>
    <w:qFormat/>
    <w:pPr>
      <w:jc w:val="both"/>
      <w:widowControl w:val="off"/>
    </w:pPr>
    <w:rPr>
      <w:rFonts w:ascii="Calibri" w:hAnsi="Calibri"/>
      <w:lang w:val="en-US" w:eastAsia="zh-CN" w:bidi="ar-SA"/>
    </w:rPr>
  </w:style>
  <w:style w:type="paragraph" w:styleId="1178">
    <w:name w:val="正文1_1"/>
    <w:basedOn w:val="1126"/>
    <w:next w:val="1178"/>
    <w:link w:val="828"/>
    <w:qFormat/>
    <w:pPr>
      <w:jc w:val="both"/>
      <w:widowControl w:val="off"/>
    </w:pPr>
    <w:rPr>
      <w:sz w:val="20"/>
      <w:szCs w:val="20"/>
    </w:rPr>
  </w:style>
  <w:style w:type="paragraph" w:styleId="1179">
    <w:name w:val="Normal_8_0_0"/>
    <w:next w:val="1179"/>
    <w:link w:val="828"/>
    <w:qFormat/>
    <w:rPr>
      <w:rFonts w:eastAsia="Times New Roman"/>
      <w:sz w:val="24"/>
      <w:szCs w:val="24"/>
      <w:lang w:val="en-US" w:eastAsia="zh-CN" w:bidi="ar-SA"/>
    </w:rPr>
  </w:style>
  <w:style w:type="paragraph" w:styleId="1180">
    <w:name w:val="Normal_8_0_0_0"/>
    <w:next w:val="1180"/>
    <w:link w:val="828"/>
    <w:qFormat/>
    <w:pPr>
      <w:jc w:val="both"/>
      <w:widowControl w:val="off"/>
    </w:pPr>
    <w:rPr>
      <w:rFonts w:ascii="Calibri" w:hAnsi="Calibri"/>
      <w:lang w:val="en-US" w:eastAsia="zh-CN" w:bidi="ar-SA"/>
    </w:rPr>
  </w:style>
  <w:style w:type="paragraph" w:styleId="1181">
    <w:name w:val="Normal_16_1"/>
    <w:next w:val="1181"/>
    <w:link w:val="828"/>
    <w:qFormat/>
    <w:rPr>
      <w:rFonts w:ascii="黑体" w:hAnsi="黑体" w:eastAsia="黑体"/>
      <w:b/>
      <w:sz w:val="32"/>
      <w:szCs w:val="24"/>
      <w:lang w:val="en-US" w:eastAsia="zh-CN" w:bidi="ar-SA"/>
    </w:rPr>
  </w:style>
  <w:style w:type="paragraph" w:styleId="1182">
    <w:name w:val="Normal_19_0_1"/>
    <w:next w:val="1182"/>
    <w:link w:val="828"/>
    <w:qFormat/>
    <w:rPr>
      <w:rFonts w:ascii="Tahoma" w:hAnsi="Tahoma" w:eastAsia="微软雅黑"/>
      <w:lang w:val="en-US" w:eastAsia="zh-CN" w:bidi="ar-SA"/>
    </w:rPr>
  </w:style>
  <w:style w:type="paragraph" w:styleId="1183">
    <w:name w:val="Normal_16_0_0"/>
    <w:next w:val="1183"/>
    <w:link w:val="828"/>
    <w:qFormat/>
    <w:pPr>
      <w:jc w:val="both"/>
      <w:widowControl w:val="off"/>
    </w:pPr>
    <w:rPr>
      <w:rFonts w:ascii="Calibri" w:hAnsi="Calibri"/>
      <w:lang w:val="en-US" w:eastAsia="zh-CN" w:bidi="ar-SA"/>
    </w:rPr>
  </w:style>
  <w:style w:type="paragraph" w:styleId="1184">
    <w:name w:val="Normal_22_0"/>
    <w:next w:val="1184"/>
    <w:link w:val="828"/>
    <w:qFormat/>
    <w:pPr>
      <w:jc w:val="both"/>
      <w:widowControl w:val="off"/>
    </w:pPr>
    <w:rPr>
      <w:rFonts w:ascii="Calibri" w:hAnsi="Calibri"/>
      <w:szCs w:val="24"/>
      <w:lang w:val="en-US" w:eastAsia="zh-CN" w:bidi="ar-SA"/>
    </w:rPr>
  </w:style>
  <w:style w:type="paragraph" w:styleId="1185">
    <w:name w:val="Normal_17_0_0"/>
    <w:next w:val="1185"/>
    <w:link w:val="828"/>
    <w:qFormat/>
    <w:rPr>
      <w:rFonts w:ascii="黑体" w:hAnsi="黑体" w:eastAsia="黑体"/>
      <w:b/>
      <w:sz w:val="32"/>
      <w:szCs w:val="24"/>
      <w:lang w:val="en-US" w:eastAsia="zh-CN" w:bidi="ar-SA"/>
    </w:rPr>
  </w:style>
  <w:style w:type="paragraph" w:styleId="1186">
    <w:name w:val="Normal_19_0_1_0"/>
    <w:next w:val="1186"/>
    <w:link w:val="828"/>
    <w:qFormat/>
    <w:rPr>
      <w:rFonts w:ascii="Tahoma" w:hAnsi="Tahoma" w:eastAsia="微软雅黑"/>
      <w:lang w:val="en-US" w:eastAsia="zh-CN" w:bidi="ar-SA"/>
    </w:rPr>
  </w:style>
  <w:style w:type="paragraph" w:styleId="1187">
    <w:name w:val="Normal_19_3"/>
    <w:next w:val="1188"/>
    <w:link w:val="828"/>
    <w:qFormat/>
    <w:pPr>
      <w:jc w:val="both"/>
      <w:widowControl w:val="off"/>
    </w:pPr>
    <w:rPr>
      <w:rFonts w:ascii="Calibri" w:hAnsi="Calibri" w:eastAsia="Times New Roman"/>
      <w:szCs w:val="24"/>
      <w:lang w:val="en-US" w:eastAsia="zh-CN" w:bidi="ar-SA"/>
    </w:rPr>
  </w:style>
  <w:style w:type="paragraph" w:styleId="1188">
    <w:name w:val="正文_17_0"/>
    <w:next w:val="1188"/>
    <w:link w:val="828"/>
    <w:qFormat/>
    <w:pPr>
      <w:jc w:val="both"/>
      <w:widowControl w:val="off"/>
    </w:pPr>
    <w:rPr>
      <w:rFonts w:ascii="Calibri" w:hAnsi="Calibri"/>
      <w:sz w:val="21"/>
      <w:szCs w:val="22"/>
      <w:lang w:val="en-US" w:eastAsia="zh-CN" w:bidi="ar-SA"/>
    </w:rPr>
  </w:style>
  <w:style w:type="paragraph" w:styleId="1189">
    <w:name w:val="Normal_22_0_0"/>
    <w:next w:val="1189"/>
    <w:link w:val="828"/>
    <w:qFormat/>
    <w:pPr>
      <w:jc w:val="both"/>
      <w:widowControl w:val="off"/>
    </w:pPr>
    <w:rPr>
      <w:rFonts w:ascii="Calibri" w:hAnsi="Calibri"/>
      <w:szCs w:val="24"/>
      <w:lang w:val="en-US" w:eastAsia="zh-CN" w:bidi="ar-SA"/>
    </w:rPr>
  </w:style>
  <w:style w:type="character" w:styleId="1190">
    <w:name w:val="custom-tag-placeholder-class"/>
    <w:next w:val="1190"/>
    <w:link w:val="828"/>
    <w:qFormat/>
  </w:style>
  <w:style w:type="paragraph" w:styleId="1191">
    <w:name w:val="Normal_19_0_0"/>
    <w:basedOn w:val="923"/>
    <w:next w:val="1192"/>
    <w:link w:val="828"/>
    <w:qFormat/>
    <w:rPr>
      <w:rFonts w:ascii="Calibri" w:hAnsi="Calibri" w:eastAsia="Times New Roman"/>
      <w:sz w:val="24"/>
    </w:rPr>
  </w:style>
  <w:style w:type="paragraph" w:styleId="1192">
    <w:name w:val="Body Text First Indent_1_0_0"/>
    <w:basedOn w:val="1191"/>
    <w:next w:val="1192"/>
    <w:link w:val="828"/>
    <w:pPr>
      <w:ind w:firstLine="100"/>
      <w:spacing w:after="120"/>
    </w:pPr>
    <w:rPr>
      <w:rFonts w:eastAsia="Times New Roman"/>
    </w:rPr>
  </w:style>
  <w:style w:type="paragraph" w:styleId="1193">
    <w:name w:val="正文首行缩进1"/>
    <w:basedOn w:val="1194"/>
    <w:next w:val="1193"/>
    <w:link w:val="828"/>
    <w:qFormat/>
    <w:pPr>
      <w:ind w:firstLine="100"/>
      <w:spacing w:after="120" w:line="240" w:lineRule="auto"/>
    </w:pPr>
    <w:rPr>
      <w:rFonts w:ascii="Times New Roman" w:hAnsi="Times New Roman" w:eastAsia="宋体"/>
      <w:sz w:val="21"/>
    </w:rPr>
  </w:style>
  <w:style w:type="paragraph" w:styleId="1194">
    <w:name w:val="正文文本1"/>
    <w:basedOn w:val="828"/>
    <w:next w:val="1194"/>
    <w:link w:val="828"/>
    <w:qFormat/>
    <w:pPr>
      <w:spacing w:line="60" w:lineRule="auto"/>
    </w:pPr>
    <w:rPr>
      <w:rFonts w:ascii="仿宋_GB2312" w:eastAsia="仿宋_GB2312"/>
      <w:sz w:val="32"/>
    </w:rPr>
  </w:style>
  <w:style w:type="paragraph" w:styleId="1195">
    <w:name w:val="正文_2_0"/>
    <w:next w:val="1195"/>
    <w:link w:val="828"/>
    <w:qFormat/>
    <w:pPr>
      <w:jc w:val="both"/>
      <w:widowControl w:val="off"/>
    </w:pPr>
    <w:rPr>
      <w:rFonts w:ascii="Calibri" w:hAnsi="Calibri"/>
      <w:sz w:val="21"/>
      <w:szCs w:val="22"/>
      <w:lang w:val="en-US" w:eastAsia="zh-CN" w:bidi="ar-SA"/>
    </w:rPr>
  </w:style>
  <w:style w:type="paragraph" w:styleId="1196">
    <w:name w:val="List Paragraph_0"/>
    <w:basedOn w:val="1106"/>
    <w:next w:val="1196"/>
    <w:link w:val="828"/>
    <w:qFormat/>
    <w:pPr>
      <w:ind w:firstLine="420"/>
    </w:pPr>
  </w:style>
  <w:style w:type="paragraph" w:styleId="1197">
    <w:name w:val="纯文本_1"/>
    <w:basedOn w:val="1195"/>
    <w:next w:val="1197"/>
    <w:link w:val="828"/>
    <w:qFormat/>
    <w:rPr>
      <w:rFonts w:ascii="宋体" w:hAnsi="Times New Roman"/>
      <w:sz w:val="20"/>
      <w:szCs w:val="21"/>
    </w:rPr>
  </w:style>
  <w:style w:type="paragraph" w:styleId="1198">
    <w:name w:val="正文_16_0_0"/>
    <w:next w:val="1199"/>
    <w:link w:val="828"/>
    <w:qFormat/>
    <w:pPr>
      <w:jc w:val="both"/>
      <w:widowControl w:val="off"/>
    </w:pPr>
    <w:rPr>
      <w:rFonts w:ascii="Calibri" w:hAnsi="Calibri"/>
      <w:sz w:val="21"/>
      <w:szCs w:val="22"/>
      <w:lang w:val="en-US" w:eastAsia="zh-CN" w:bidi="ar-SA"/>
    </w:rPr>
  </w:style>
  <w:style w:type="paragraph" w:styleId="1199">
    <w:name w:val="正文1_0"/>
    <w:basedOn w:val="1195"/>
    <w:next w:val="1199"/>
    <w:link w:val="828"/>
    <w:qFormat/>
    <w:pPr>
      <w:ind w:left="357" w:firstLine="420"/>
      <w:jc w:val="left"/>
      <w:spacing w:line="360" w:lineRule="auto"/>
      <w:widowControl/>
    </w:pPr>
    <w:rPr>
      <w:rFonts w:cs="Arial"/>
      <w:szCs w:val="20"/>
    </w:rPr>
  </w:style>
  <w:style w:type="paragraph" w:styleId="1200">
    <w:name w:val="正文_11_0"/>
    <w:basedOn w:val="968"/>
    <w:next w:val="1200"/>
    <w:link w:val="828"/>
    <w:qFormat/>
    <w:rPr>
      <w:rFonts w:ascii="Calibri" w:hAnsi="Calibri"/>
      <w:szCs w:val="20"/>
    </w:rPr>
  </w:style>
  <w:style w:type="paragraph" w:styleId="1201">
    <w:name w:val="Normal_19_0_0_0"/>
    <w:basedOn w:val="844"/>
    <w:next w:val="1201"/>
    <w:link w:val="828"/>
    <w:qFormat/>
    <w:rPr>
      <w:rFonts w:cs="黑体"/>
      <w:szCs w:val="24"/>
    </w:rPr>
  </w:style>
  <w:style w:type="paragraph" w:styleId="1202">
    <w:name w:val="无间隔1"/>
    <w:basedOn w:val="1112"/>
    <w:next w:val="1202"/>
    <w:link w:val="828"/>
    <w:qFormat/>
    <w:rPr>
      <w:rFonts w:ascii="Calibri" w:hAnsi="Calibri" w:cs="Calibri"/>
    </w:rPr>
  </w:style>
  <w:style w:type="paragraph" w:styleId="1203">
    <w:name w:val="标题 31"/>
    <w:basedOn w:val="1112"/>
    <w:next w:val="1112"/>
    <w:link w:val="828"/>
    <w:qFormat/>
    <w:pPr>
      <w:keepLines/>
      <w:keepNext/>
      <w:spacing w:before="260" w:after="260" w:line="413" w:lineRule="auto"/>
      <w:outlineLvl w:val="2"/>
    </w:pPr>
    <w:rPr>
      <w:b/>
      <w:sz w:val="32"/>
      <w:szCs w:val="20"/>
    </w:rPr>
  </w:style>
  <w:style w:type="character" w:styleId="1204">
    <w:name w:val="标题 2 Char_0"/>
    <w:next w:val="1204"/>
    <w:link w:val="1205"/>
    <w:qFormat/>
    <w:rPr>
      <w:rFonts w:ascii="Arial" w:hAnsi="Arial" w:eastAsia="黑体"/>
      <w:b/>
      <w:sz w:val="32"/>
      <w:szCs w:val="22"/>
    </w:rPr>
  </w:style>
  <w:style w:type="paragraph" w:styleId="1205">
    <w:name w:val="标题 21"/>
    <w:basedOn w:val="846"/>
    <w:next w:val="846"/>
    <w:link w:val="1204"/>
    <w:unhideWhenUsed/>
    <w:qFormat/>
    <w:pPr>
      <w:keepLines/>
      <w:keepNext/>
      <w:spacing w:before="260" w:after="260" w:line="413" w:lineRule="auto"/>
      <w:outlineLvl w:val="1"/>
    </w:pPr>
    <w:rPr>
      <w:rFonts w:ascii="Arial" w:hAnsi="Arial"/>
      <w:szCs w:val="22"/>
    </w:rPr>
  </w:style>
  <w:style w:type="paragraph" w:styleId="1206">
    <w:name w:val="Normal_19_1_0_0"/>
    <w:next w:val="1207"/>
    <w:link w:val="828"/>
    <w:qFormat/>
    <w:pPr>
      <w:jc w:val="both"/>
      <w:widowControl w:val="off"/>
    </w:pPr>
    <w:rPr>
      <w:rFonts w:ascii="Calibri" w:hAnsi="Calibri"/>
      <w:sz w:val="21"/>
      <w:szCs w:val="24"/>
      <w:lang w:val="en-US" w:eastAsia="zh-CN" w:bidi="ar-SA"/>
    </w:rPr>
  </w:style>
  <w:style w:type="paragraph" w:styleId="1207">
    <w:name w:val="正文_16_0_1"/>
    <w:next w:val="1207"/>
    <w:link w:val="828"/>
    <w:qFormat/>
    <w:pPr>
      <w:jc w:val="both"/>
      <w:widowControl w:val="off"/>
    </w:pPr>
    <w:rPr>
      <w:sz w:val="21"/>
      <w:szCs w:val="22"/>
      <w:lang w:val="en-US" w:eastAsia="zh-CN" w:bidi="ar-SA"/>
    </w:rPr>
  </w:style>
  <w:style w:type="paragraph" w:styleId="1208">
    <w:name w:val="正文1_0_0"/>
    <w:basedOn w:val="846"/>
    <w:next w:val="1208"/>
    <w:link w:val="828"/>
    <w:qFormat/>
    <w:pPr>
      <w:ind w:left="357" w:firstLine="420"/>
      <w:spacing w:line="360" w:lineRule="auto"/>
    </w:pPr>
    <w:rPr>
      <w:rFonts w:eastAsia="Times New Roman" w:cs="Arial"/>
    </w:rPr>
  </w:style>
  <w:style w:type="paragraph" w:styleId="1209">
    <w:name w:val="普通正文"/>
    <w:basedOn w:val="828"/>
    <w:next w:val="1209"/>
    <w:link w:val="828"/>
    <w:qFormat/>
    <w:pPr>
      <w:ind w:firstLine="480"/>
      <w:jc w:val="left"/>
      <w:spacing w:before="120" w:after="120" w:line="360" w:lineRule="auto"/>
    </w:pPr>
    <w:rPr>
      <w:rFonts w:ascii="Arial" w:hAnsi="Arial"/>
      <w:sz w:val="24"/>
      <w:szCs w:val="24"/>
    </w:rPr>
  </w:style>
  <w:style w:type="paragraph" w:styleId="1210">
    <w:name w:val="正文空2字"/>
    <w:basedOn w:val="1211"/>
    <w:next w:val="1210"/>
    <w:link w:val="828"/>
    <w:uiPriority w:val="99"/>
    <w:qFormat/>
    <w:pPr>
      <w:ind w:firstLine="640"/>
      <w:spacing w:line="560" w:lineRule="exact"/>
      <w:widowControl w:val="off"/>
    </w:pPr>
    <w:rPr>
      <w:rFonts w:ascii="仿宋_GB2312" w:hAnsi="仿宋_GB2312" w:cs="仿宋_GB2312"/>
      <w:lang w:val="zh-TW"/>
    </w:rPr>
  </w:style>
  <w:style w:type="paragraph" w:styleId="1211">
    <w:name w:val="左对齐正文"/>
    <w:next w:val="1211"/>
    <w:link w:val="828"/>
    <w:uiPriority w:val="99"/>
    <w:qFormat/>
    <w:rPr>
      <w:rFonts w:ascii="Calibri" w:hAnsi="Calibri" w:eastAsia="仿宋_GB2312" w:cs="Calibri"/>
      <w:sz w:val="32"/>
      <w:szCs w:val="32"/>
      <w:lang w:val="en-US" w:eastAsia="zh-CN" w:bidi="ar-SA"/>
    </w:rPr>
  </w:style>
  <w:style w:type="paragraph" w:styleId="1212">
    <w:name w:val="普通(网站)1"/>
    <w:basedOn w:val="828"/>
    <w:next w:val="1212"/>
    <w:link w:val="828"/>
    <w:qFormat/>
    <w:rPr>
      <w:sz w:val="24"/>
    </w:rPr>
  </w:style>
  <w:style w:type="character" w:styleId="1213">
    <w:name w:val="16"/>
    <w:next w:val="1213"/>
    <w:link w:val="828"/>
    <w:qFormat/>
    <w:rPr>
      <w:rFonts w:ascii="Times New Roman" w:hAnsi="Times New Roman"/>
      <w:sz w:val="21"/>
      <w:szCs w:val="21"/>
      <w:lang w:val="en-US" w:eastAsia="zh-CN" w:bidi="ar-SA"/>
    </w:rPr>
  </w:style>
  <w:style w:type="paragraph" w:styleId="1214">
    <w:name w:val="正文文本_0"/>
    <w:basedOn w:val="1106"/>
    <w:next w:val="1215"/>
    <w:link w:val="828"/>
    <w:qFormat/>
    <w:pPr>
      <w:spacing w:line="60" w:lineRule="auto"/>
    </w:pPr>
    <w:rPr>
      <w:rFonts w:ascii="仿宋_GB2312" w:eastAsia="仿宋_GB2312"/>
      <w:sz w:val="32"/>
    </w:rPr>
  </w:style>
  <w:style w:type="paragraph" w:styleId="1215">
    <w:name w:val="正文缩进_1"/>
    <w:basedOn w:val="1106"/>
    <w:next w:val="1106"/>
    <w:link w:val="828"/>
    <w:qFormat/>
    <w:pPr>
      <w:ind w:firstLine="420"/>
    </w:pPr>
    <w:rPr>
      <w:rFonts w:ascii="宋体"/>
      <w:color w:val="000000"/>
      <w:sz w:val="24"/>
      <w:szCs w:val="20"/>
    </w:rPr>
  </w:style>
  <w:style w:type="paragraph" w:styleId="1216">
    <w:name w:val="Table Paragraph"/>
    <w:basedOn w:val="923"/>
    <w:next w:val="1216"/>
    <w:link w:val="828"/>
    <w:uiPriority w:val="1"/>
    <w:qFormat/>
    <w:rPr>
      <w:rFonts w:ascii="宋体" w:hAnsi="宋体" w:cs="宋体"/>
      <w:sz w:val="22"/>
      <w:lang w:val="zh-CN" w:bidi="zh-CN"/>
    </w:rPr>
  </w:style>
  <w:style w:type="paragraph" w:styleId="1217">
    <w:name w:val="Normal_19_2"/>
    <w:basedOn w:val="1218"/>
    <w:next w:val="1217"/>
    <w:link w:val="828"/>
    <w:qFormat/>
    <w:rPr>
      <w:rFonts w:ascii="Times New Roman" w:hAnsi="Times New Roman"/>
      <w:szCs w:val="21"/>
    </w:rPr>
  </w:style>
  <w:style w:type="paragraph" w:styleId="1218">
    <w:name w:val="正文_3_0"/>
    <w:next w:val="1218"/>
    <w:link w:val="828"/>
    <w:qFormat/>
    <w:pPr>
      <w:jc w:val="both"/>
      <w:widowControl w:val="off"/>
    </w:pPr>
    <w:rPr>
      <w:rFonts w:ascii="Calibri" w:hAnsi="Calibri"/>
      <w:sz w:val="21"/>
      <w:szCs w:val="22"/>
      <w:lang w:val="en-US" w:eastAsia="zh-CN" w:bidi="ar-SA"/>
    </w:rPr>
  </w:style>
  <w:style w:type="paragraph" w:styleId="1219">
    <w:name w:val="正文文本2"/>
    <w:basedOn w:val="966"/>
    <w:next w:val="1219"/>
    <w:link w:val="828"/>
    <w:qFormat/>
    <w:pPr>
      <w:spacing w:line="60" w:lineRule="auto"/>
    </w:pPr>
    <w:rPr>
      <w:rFonts w:ascii="仿宋_GB2312" w:eastAsia="仿宋_GB2312"/>
      <w:sz w:val="32"/>
      <w:szCs w:val="22"/>
    </w:rPr>
  </w:style>
  <w:style w:type="paragraph" w:styleId="1220">
    <w:name w:val="Normal_19_2_0"/>
    <w:basedOn w:val="1221"/>
    <w:next w:val="1220"/>
    <w:link w:val="828"/>
    <w:qFormat/>
    <w:rPr>
      <w:rFonts w:ascii="Times New Roman" w:hAnsi="Times New Roman"/>
      <w:szCs w:val="21"/>
    </w:rPr>
  </w:style>
  <w:style w:type="paragraph" w:styleId="1221">
    <w:name w:val="正文_3_1"/>
    <w:next w:val="1221"/>
    <w:link w:val="828"/>
    <w:qFormat/>
    <w:pPr>
      <w:jc w:val="both"/>
      <w:widowControl w:val="off"/>
    </w:pPr>
    <w:rPr>
      <w:rFonts w:ascii="Calibri" w:hAnsi="Calibri"/>
      <w:sz w:val="21"/>
      <w:szCs w:val="22"/>
      <w:lang w:val="en-US" w:eastAsia="zh-CN" w:bidi="ar-SA"/>
    </w:rPr>
  </w:style>
  <w:style w:type="paragraph" w:styleId="1222">
    <w:name w:val="正文缩进1"/>
    <w:basedOn w:val="828"/>
    <w:next w:val="1222"/>
    <w:link w:val="828"/>
    <w:qFormat/>
    <w:pPr>
      <w:ind w:firstLine="420"/>
      <w:jc w:val="left"/>
    </w:pPr>
    <w:rPr>
      <w:rFonts w:ascii="宋体" w:hAnsi="Calibri" w:eastAsia="宋体" w:cs="Times New Roman"/>
      <w:sz w:val="24"/>
    </w:rPr>
  </w:style>
  <w:style w:type="paragraph" w:styleId="1223">
    <w:name w:val="纯文本1"/>
    <w:basedOn w:val="967"/>
    <w:next w:val="1223"/>
    <w:link w:val="828"/>
    <w:qFormat/>
    <w:rPr>
      <w:rFonts w:ascii="宋体" w:hAnsi="Courier New" w:eastAsia="宋体" w:cs="Times New Roman"/>
    </w:rPr>
  </w:style>
  <w:style w:type="paragraph" w:styleId="1224">
    <w:name w:val="Normal_21_0"/>
    <w:next w:val="1225"/>
    <w:link w:val="828"/>
    <w:qFormat/>
    <w:pPr>
      <w:jc w:val="both"/>
      <w:widowControl w:val="off"/>
    </w:pPr>
    <w:rPr>
      <w:sz w:val="21"/>
      <w:szCs w:val="24"/>
      <w:lang w:val="en-US" w:eastAsia="zh-CN" w:bidi="ar-SA"/>
    </w:rPr>
  </w:style>
  <w:style w:type="paragraph" w:styleId="1225">
    <w:name w:val="Heading 1_0"/>
    <w:basedOn w:val="1224"/>
    <w:next w:val="1224"/>
    <w:link w:val="828"/>
    <w:qFormat/>
    <w:pPr>
      <w:jc w:val="center"/>
      <w:keepLines/>
      <w:keepNext/>
      <w:spacing w:before="240" w:after="120" w:line="300" w:lineRule="auto"/>
      <w:outlineLvl w:val="0"/>
    </w:pPr>
    <w:rPr>
      <w:rFonts w:ascii="宋体"/>
      <w:b/>
      <w:sz w:val="32"/>
      <w:szCs w:val="20"/>
    </w:rPr>
  </w:style>
  <w:style w:type="paragraph" w:styleId="1226">
    <w:name w:val="正文_12_0_0_0_0"/>
    <w:next w:val="1226"/>
    <w:link w:val="828"/>
    <w:qFormat/>
    <w:pPr>
      <w:jc w:val="both"/>
      <w:widowControl w:val="off"/>
    </w:pPr>
    <w:rPr>
      <w:sz w:val="21"/>
      <w:szCs w:val="24"/>
      <w:lang w:val="en-US" w:eastAsia="zh-CN" w:bidi="ar-SA"/>
    </w:rPr>
  </w:style>
  <w:style w:type="character" w:styleId="1227">
    <w:name w:val="正文文本 字符"/>
    <w:next w:val="1227"/>
    <w:link w:val="828"/>
    <w:qFormat/>
    <w:rPr>
      <w:rFonts w:ascii="楷体_GB2312" w:hAnsi="Arial" w:eastAsia="楷体_GB2312" w:cs="Times New Roman"/>
      <w:sz w:val="28"/>
      <w:szCs w:val="28"/>
    </w:rPr>
  </w:style>
  <w:style w:type="character" w:styleId="1228">
    <w:name w:val="正文文本缩进 字符"/>
    <w:next w:val="1228"/>
    <w:link w:val="828"/>
    <w:qFormat/>
    <w:rPr>
      <w:rFonts w:ascii="楷体_GB2312" w:hAnsi="Times New Roman" w:eastAsia="楷体_GB2312" w:cs="Times New Roman"/>
      <w:sz w:val="32"/>
      <w:szCs w:val="32"/>
    </w:rPr>
  </w:style>
  <w:style w:type="character" w:styleId="1229">
    <w:name w:val="正文文本 字符1"/>
    <w:next w:val="1229"/>
    <w:link w:val="828"/>
    <w:qFormat/>
    <w:rPr>
      <w:rFonts w:ascii="Calibri" w:hAnsi="Calibri"/>
      <w:sz w:val="28"/>
      <w:szCs w:val="24"/>
    </w:rPr>
  </w:style>
  <w:style w:type="character" w:styleId="1230">
    <w:name w:val="正文文本首行缩进 字符"/>
    <w:next w:val="1230"/>
    <w:link w:val="828"/>
    <w:qFormat/>
    <w:rPr>
      <w:rFonts w:ascii="仿宋_GB2312" w:hAnsi="Calibri" w:eastAsia="仿宋_GB2312"/>
      <w:sz w:val="30"/>
      <w:szCs w:val="30"/>
    </w:rPr>
  </w:style>
  <w:style w:type="paragraph" w:styleId="1231">
    <w:name w:val="索引 41"/>
    <w:basedOn w:val="828"/>
    <w:next w:val="828"/>
    <w:link w:val="828"/>
    <w:semiHidden/>
    <w:qFormat/>
    <w:pPr>
      <w:ind w:left="1260"/>
    </w:pPr>
    <w:rPr>
      <w:rFonts w:eastAsia="Calibri" w:cs="宋体"/>
      <w:sz w:val="20"/>
      <w:szCs w:val="21"/>
      <w:lang w:val="zh-CN"/>
    </w:rPr>
  </w:style>
  <w:style w:type="character" w:styleId="1232">
    <w:name w:val="font5 Char"/>
    <w:next w:val="1232"/>
    <w:link w:val="828"/>
    <w:qFormat/>
    <w:rPr>
      <w:rFonts w:ascii="宋体" w:hAnsi="宋体" w:eastAsia="宋体"/>
      <w:sz w:val="28"/>
      <w:szCs w:val="28"/>
      <w:lang w:val="en-US" w:eastAsia="zh-CN" w:bidi="ar-SA"/>
    </w:rPr>
  </w:style>
  <w:style w:type="character" w:styleId="1233">
    <w:name w:val="二级目录 Char"/>
    <w:next w:val="1233"/>
    <w:link w:val="1234"/>
    <w:qFormat/>
    <w:rPr>
      <w:b/>
      <w:sz w:val="30"/>
      <w:szCs w:val="28"/>
    </w:rPr>
  </w:style>
  <w:style w:type="paragraph" w:styleId="1234">
    <w:name w:val="二级目录"/>
    <w:next w:val="828"/>
    <w:link w:val="1233"/>
    <w:qFormat/>
    <w:pPr>
      <w:numPr>
        <w:ilvl w:val="0"/>
        <w:numId w:val="1"/>
      </w:numPr>
      <w:tabs>
        <w:tab w:val="left" w:pos="907" w:leader="none"/>
        <w:tab w:val="left" w:pos="1145" w:leader="none"/>
      </w:tabs>
      <w:outlineLvl w:val="1"/>
    </w:pPr>
    <w:rPr>
      <w:b/>
      <w:sz w:val="30"/>
      <w:szCs w:val="28"/>
      <w:lang w:val="en-US" w:eastAsia="zh-CN" w:bidi="ar-SA"/>
    </w:rPr>
  </w:style>
  <w:style w:type="character" w:styleId="1235">
    <w:name w:val="列出段落 Char"/>
    <w:next w:val="1235"/>
    <w:link w:val="1236"/>
    <w:qFormat/>
    <w:rPr>
      <w:rFonts w:ascii="Calibri" w:hAnsi="Calibri"/>
      <w:sz w:val="24"/>
      <w:szCs w:val="24"/>
      <w:lang w:eastAsia="en-US" w:bidi="en-US"/>
    </w:rPr>
  </w:style>
  <w:style w:type="paragraph" w:styleId="1236">
    <w:name w:val="列出段落1"/>
    <w:basedOn w:val="828"/>
    <w:next w:val="1236"/>
    <w:link w:val="1235"/>
    <w:qFormat/>
    <w:pPr>
      <w:contextualSpacing/>
      <w:ind w:left="720"/>
      <w:jc w:val="left"/>
      <w:widowControl/>
    </w:pPr>
    <w:rPr>
      <w:sz w:val="24"/>
      <w:szCs w:val="24"/>
      <w:lang w:eastAsia="en-US" w:bidi="en-US"/>
    </w:rPr>
  </w:style>
  <w:style w:type="paragraph" w:styleId="1237">
    <w:name w:val="Body Text(ch)"/>
    <w:basedOn w:val="828"/>
    <w:next w:val="1237"/>
    <w:link w:val="828"/>
    <w:qFormat/>
    <w:pPr>
      <w:spacing w:after="120"/>
    </w:pPr>
    <w:rPr>
      <w:rFonts w:ascii="宋体" w:hAnsi="Arial"/>
      <w:bCs/>
      <w:iCs/>
      <w:szCs w:val="24"/>
    </w:rPr>
  </w:style>
  <w:style w:type="paragraph" w:styleId="1238">
    <w:name w:val="xl27"/>
    <w:basedOn w:val="828"/>
    <w:next w:val="1238"/>
    <w:link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9">
    <w:name w:val="xl26"/>
    <w:basedOn w:val="828"/>
    <w:next w:val="1239"/>
    <w:link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0">
    <w:name w:val="Char"/>
    <w:basedOn w:val="828"/>
    <w:next w:val="1240"/>
    <w:link w:val="828"/>
    <w:qFormat/>
    <w:pPr>
      <w:ind w:firstLine="200"/>
      <w:tabs>
        <w:tab w:val="left" w:pos="360" w:leader="none"/>
      </w:tabs>
    </w:pPr>
    <w:rPr>
      <w:rFonts w:ascii="Times New Roman" w:hAnsi="Times New Roman"/>
      <w:sz w:val="28"/>
      <w:szCs w:val="30"/>
    </w:rPr>
  </w:style>
  <w:style w:type="paragraph" w:styleId="1241">
    <w:name w:val="Char1"/>
    <w:basedOn w:val="859"/>
    <w:next w:val="1241"/>
    <w:link w:val="828"/>
    <w:qFormat/>
    <w:rPr>
      <w:rFonts w:ascii="Tahoma" w:hAnsi="Tahoma"/>
      <w:sz w:val="24"/>
      <w:szCs w:val="24"/>
    </w:rPr>
  </w:style>
  <w:style w:type="paragraph" w:styleId="1242">
    <w:name w:val="table_lines"/>
    <w:basedOn w:val="828"/>
    <w:next w:val="1242"/>
    <w:link w:val="828"/>
    <w:qFormat/>
    <w:pPr>
      <w:jc w:val="left"/>
      <w:widowControl/>
    </w:pPr>
    <w:rPr>
      <w:rFonts w:ascii="Times New Roman" w:hAnsi="Times New Roman"/>
      <w:sz w:val="20"/>
      <w:szCs w:val="20"/>
      <w:lang w:val="de-DE" w:eastAsia="de-DE"/>
    </w:rPr>
  </w:style>
  <w:style w:type="paragraph" w:styleId="1243">
    <w:name w:val="附录1"/>
    <w:next w:val="1243"/>
    <w:link w:val="828"/>
    <w:qFormat/>
    <w:pPr>
      <w:spacing w:before="240" w:line="600" w:lineRule="atLeast"/>
      <w:tabs>
        <w:tab w:val="left" w:pos="907" w:leader="none"/>
      </w:tabs>
    </w:pPr>
    <w:rPr>
      <w:b/>
      <w:i/>
      <w:sz w:val="28"/>
      <w:lang w:val="en-US" w:eastAsia="zh-CN" w:bidi="ar-SA"/>
    </w:rPr>
  </w:style>
  <w:style w:type="paragraph" w:styleId="1244">
    <w:name w:val="font7"/>
    <w:basedOn w:val="828"/>
    <w:next w:val="1244"/>
    <w:link w:val="828"/>
    <w:qFormat/>
    <w:pPr>
      <w:jc w:val="left"/>
      <w:spacing w:before="100" w:beforeAutospacing="1" w:after="100" w:afterAutospacing="1"/>
      <w:widowControl/>
    </w:pPr>
    <w:rPr>
      <w:rFonts w:hint="eastAsia" w:ascii="宋体" w:hAnsi="宋体"/>
      <w:sz w:val="18"/>
      <w:szCs w:val="18"/>
    </w:rPr>
  </w:style>
  <w:style w:type="paragraph" w:styleId="1245">
    <w:name w:val="Char Char Char Char"/>
    <w:basedOn w:val="859"/>
    <w:next w:val="1245"/>
    <w:link w:val="828"/>
    <w:qFormat/>
    <w:pPr>
      <w:spacing w:line="360" w:lineRule="auto"/>
    </w:pPr>
    <w:rPr>
      <w:rFonts w:ascii="Tahoma" w:hAnsi="Tahoma"/>
      <w:sz w:val="24"/>
      <w:szCs w:val="24"/>
    </w:rPr>
  </w:style>
  <w:style w:type="paragraph" w:styleId="1246">
    <w:name w:val="4"/>
    <w:basedOn w:val="828"/>
    <w:next w:val="894"/>
    <w:link w:val="828"/>
    <w:qFormat/>
    <w:pPr>
      <w:ind w:firstLine="420"/>
      <w:spacing w:line="360" w:lineRule="auto"/>
    </w:pPr>
    <w:rPr>
      <w:rFonts w:ascii="Times New Roman" w:hAnsi="Times New Roman"/>
      <w:color w:val="ff0000"/>
      <w:sz w:val="24"/>
      <w:szCs w:val="24"/>
    </w:rPr>
  </w:style>
  <w:style w:type="paragraph" w:styleId="1247">
    <w:name w:val="普通 (Web)"/>
    <w:basedOn w:val="828"/>
    <w:next w:val="1247"/>
    <w:link w:val="828"/>
    <w:qFormat/>
    <w:pPr>
      <w:jc w:val="left"/>
      <w:spacing w:before="100" w:beforeAutospacing="1" w:after="100" w:afterAutospacing="1"/>
      <w:widowControl/>
    </w:pPr>
    <w:rPr>
      <w:rFonts w:ascii="宋体" w:hAnsi="宋体"/>
      <w:sz w:val="24"/>
      <w:szCs w:val="24"/>
    </w:rPr>
  </w:style>
  <w:style w:type="paragraph" w:styleId="1248">
    <w:name w:val="Char Char Char Char Char Char Char Char Char Char"/>
    <w:basedOn w:val="828"/>
    <w:next w:val="1248"/>
    <w:link w:val="828"/>
    <w:qFormat/>
    <w:pPr>
      <w:spacing w:line="360" w:lineRule="auto"/>
    </w:pPr>
    <w:rPr>
      <w:rFonts w:ascii="Times New Roman" w:hAnsi="Times New Roman"/>
      <w:sz w:val="24"/>
      <w:szCs w:val="20"/>
    </w:rPr>
  </w:style>
  <w:style w:type="paragraph" w:styleId="1249">
    <w:name w:val="样式1"/>
    <w:basedOn w:val="828"/>
    <w:next w:val="1249"/>
    <w:link w:val="828"/>
    <w:qFormat/>
    <w:pPr>
      <w:numPr>
        <w:ilvl w:val="0"/>
        <w:numId w:val="2"/>
      </w:numPr>
      <w:tabs>
        <w:tab w:val="left" w:pos="709" w:leader="none"/>
      </w:tabs>
    </w:pPr>
    <w:rPr>
      <w:rFonts w:ascii="宋体" w:hAnsi="宋体"/>
      <w:szCs w:val="21"/>
    </w:rPr>
  </w:style>
  <w:style w:type="paragraph" w:styleId="1250">
    <w:name w:val="font6"/>
    <w:basedOn w:val="828"/>
    <w:next w:val="1250"/>
    <w:link w:val="828"/>
    <w:qFormat/>
    <w:pPr>
      <w:jc w:val="left"/>
      <w:spacing w:before="100" w:beforeAutospacing="1" w:after="100" w:afterAutospacing="1"/>
      <w:widowControl/>
    </w:pPr>
    <w:rPr>
      <w:rFonts w:hint="eastAsia" w:ascii="宋体" w:hAnsi="宋体"/>
      <w:sz w:val="28"/>
      <w:szCs w:val="28"/>
      <w:u w:val="single"/>
    </w:rPr>
  </w:style>
  <w:style w:type="paragraph" w:styleId="1251">
    <w:name w:val="xl25"/>
    <w:basedOn w:val="828"/>
    <w:next w:val="1251"/>
    <w:link w:val="82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2">
    <w:name w:val="图标"/>
    <w:basedOn w:val="828"/>
    <w:next w:val="828"/>
    <w:link w:val="82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3">
    <w:name w:val="标题3"/>
    <w:basedOn w:val="828"/>
    <w:next w:val="828"/>
    <w:link w:val="828"/>
    <w:qFormat/>
    <w:pPr>
      <w:ind w:firstLine="624"/>
      <w:spacing w:line="590" w:lineRule="atLeast"/>
    </w:pPr>
    <w:rPr>
      <w:rFonts w:ascii="方正黑体_GBK" w:hAnsi="Times New Roman" w:eastAsia="方正黑体_GBK"/>
      <w:sz w:val="32"/>
      <w:szCs w:val="32"/>
    </w:rPr>
  </w:style>
  <w:style w:type="paragraph" w:styleId="1254">
    <w:name w:val="xl24"/>
    <w:basedOn w:val="828"/>
    <w:next w:val="1254"/>
    <w:link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5">
    <w:name w:val="xl29"/>
    <w:basedOn w:val="828"/>
    <w:next w:val="1255"/>
    <w:link w:val="82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6">
    <w:name w:val="Char Char Char Char Char Char Char Char"/>
    <w:basedOn w:val="828"/>
    <w:next w:val="1256"/>
    <w:link w:val="828"/>
    <w:qFormat/>
    <w:pPr>
      <w:jc w:val="left"/>
      <w:spacing w:after="160" w:line="240" w:lineRule="exact"/>
      <w:widowControl/>
    </w:pPr>
    <w:rPr>
      <w:rFonts w:ascii="Verdana" w:hAnsi="Verdana"/>
      <w:sz w:val="20"/>
      <w:szCs w:val="20"/>
      <w:lang w:eastAsia="en-US"/>
    </w:rPr>
  </w:style>
  <w:style w:type="paragraph" w:styleId="1257">
    <w:name w:val="xl28"/>
    <w:basedOn w:val="828"/>
    <w:next w:val="1257"/>
    <w:link w:val="8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8">
    <w:name w:val="Char Char Char Char Char Char Char Char1"/>
    <w:basedOn w:val="828"/>
    <w:next w:val="1258"/>
    <w:link w:val="828"/>
    <w:qFormat/>
    <w:pPr>
      <w:jc w:val="left"/>
      <w:spacing w:after="160" w:line="240" w:lineRule="exact"/>
      <w:widowControl/>
    </w:pPr>
    <w:rPr>
      <w:rFonts w:ascii="Verdana" w:hAnsi="Verdana"/>
      <w:sz w:val="20"/>
      <w:szCs w:val="20"/>
      <w:lang w:eastAsia="en-US"/>
    </w:rPr>
  </w:style>
  <w:style w:type="paragraph" w:styleId="1259">
    <w:name w:val="xl30"/>
    <w:basedOn w:val="828"/>
    <w:next w:val="1259"/>
    <w:link w:val="828"/>
    <w:qFormat/>
    <w:pPr>
      <w:jc w:val="center"/>
      <w:spacing w:before="100" w:beforeAutospacing="1" w:after="100" w:afterAutospacing="1"/>
      <w:widowControl/>
    </w:pPr>
    <w:rPr>
      <w:rFonts w:ascii="宋体" w:hAnsi="宋体"/>
      <w:b/>
      <w:bCs/>
      <w:sz w:val="36"/>
      <w:szCs w:val="36"/>
    </w:rPr>
  </w:style>
  <w:style w:type="paragraph" w:styleId="1260">
    <w:name w:val="Char Char Char Char1"/>
    <w:basedOn w:val="859"/>
    <w:next w:val="1260"/>
    <w:link w:val="828"/>
    <w:qFormat/>
    <w:pPr>
      <w:spacing w:line="360" w:lineRule="auto"/>
    </w:pPr>
    <w:rPr>
      <w:rFonts w:ascii="Tahoma" w:hAnsi="Tahoma"/>
      <w:sz w:val="24"/>
      <w:szCs w:val="24"/>
    </w:rPr>
  </w:style>
  <w:style w:type="paragraph" w:styleId="1261">
    <w:name w:val="table_1stline"/>
    <w:basedOn w:val="828"/>
    <w:next w:val="1261"/>
    <w:link w:val="828"/>
    <w:qFormat/>
    <w:pPr>
      <w:jc w:val="left"/>
      <w:spacing w:before="120"/>
      <w:widowControl/>
    </w:pPr>
    <w:rPr>
      <w:rFonts w:ascii="Times New Roman" w:hAnsi="Times New Roman"/>
      <w:bCs/>
      <w:sz w:val="20"/>
      <w:szCs w:val="20"/>
      <w:lang w:val="de-DE" w:eastAsia="de-DE"/>
    </w:rPr>
  </w:style>
  <w:style w:type="paragraph" w:styleId="1262">
    <w:name w:val="font5"/>
    <w:basedOn w:val="828"/>
    <w:next w:val="1262"/>
    <w:link w:val="828"/>
    <w:qFormat/>
    <w:pPr>
      <w:jc w:val="left"/>
      <w:spacing w:before="100" w:beforeAutospacing="1" w:after="100" w:afterAutospacing="1"/>
      <w:widowControl/>
    </w:pPr>
    <w:rPr>
      <w:rFonts w:hint="eastAsia" w:ascii="宋体" w:hAnsi="宋体"/>
      <w:sz w:val="28"/>
      <w:szCs w:val="28"/>
    </w:rPr>
  </w:style>
  <w:style w:type="paragraph" w:styleId="1263">
    <w:name w:val="标题1"/>
    <w:basedOn w:val="828"/>
    <w:next w:val="828"/>
    <w:link w:val="82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4">
    <w:name w:val="修订1"/>
    <w:next w:val="1264"/>
    <w:link w:val="828"/>
    <w:uiPriority w:val="99"/>
    <w:semiHidden/>
    <w:qFormat/>
    <w:rPr>
      <w:sz w:val="21"/>
      <w:szCs w:val="21"/>
      <w:lang w:val="en-US" w:eastAsia="zh-CN" w:bidi="ar-SA"/>
    </w:rPr>
  </w:style>
  <w:style w:type="table" w:styleId="1265">
    <w:name w:val="Table Normal"/>
    <w:next w:val="1265"/>
    <w:link w:val="828"/>
    <w:qFormat/>
    <w:rPr>
      <w:lang w:val="en-US" w:eastAsia="zh-CN" w:bidi="ar-SA"/>
    </w:rPr>
    <w:tblPr/>
  </w:style>
  <w:style w:type="paragraph" w:styleId="1266">
    <w:name w:val="正文文本12"/>
    <w:basedOn w:val="828"/>
    <w:next w:val="1266"/>
    <w:link w:val="828"/>
    <w:uiPriority w:val="1"/>
    <w:qFormat/>
    <w:pPr>
      <w:ind w:left="120"/>
    </w:pPr>
    <w:rPr>
      <w:rFonts w:ascii="宋体" w:hAnsi="宋体" w:cs="宋体"/>
      <w:szCs w:val="21"/>
      <w:lang w:val="zh-CN" w:bidi="zh-CN"/>
    </w:rPr>
  </w:style>
  <w:style w:type="paragraph" w:styleId="1267">
    <w:name w:val="首行缩进"/>
    <w:basedOn w:val="828"/>
    <w:next w:val="1267"/>
    <w:link w:val="828"/>
    <w:qFormat/>
    <w:pPr>
      <w:ind w:firstLine="480"/>
    </w:pPr>
    <w:rPr>
      <w:rFonts w:ascii="Times New Roman" w:hAnsi="Times New Roman"/>
      <w:szCs w:val="21"/>
      <w:lang w:val="zh-CN"/>
    </w:rPr>
  </w:style>
  <w:style w:type="paragraph" w:styleId="1268">
    <w:name w:val="部分1"/>
    <w:basedOn w:val="828"/>
    <w:next w:val="1268"/>
    <w:link w:val="82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9">
    <w:name w:val="15"/>
    <w:next w:val="1269"/>
    <w:link w:val="828"/>
    <w:qFormat/>
    <w:rPr>
      <w:rFonts w:ascii="Times New Roman" w:hAnsi="Times New Roman" w:cs="Times New Roman"/>
    </w:rPr>
  </w:style>
  <w:style w:type="paragraph" w:styleId="1270">
    <w:name w:val="正文文本缩进 2_0"/>
    <w:basedOn w:val="1106"/>
    <w:next w:val="1270"/>
    <w:link w:val="828"/>
    <w:qFormat/>
    <w:pPr>
      <w:ind w:firstLine="720"/>
      <w:jc w:val="left"/>
      <w:spacing w:line="540" w:lineRule="exact"/>
    </w:pPr>
    <w:rPr>
      <w:rFonts w:ascii="仿宋_GB2312" w:hAnsi="仿宋_GB2312" w:cs="宋体"/>
      <w:sz w:val="32"/>
      <w:szCs w:val="32"/>
    </w:rPr>
  </w:style>
  <w:style w:type="character" w:styleId="1271">
    <w:name w:val="10"/>
    <w:next w:val="1271"/>
    <w:link w:val="828"/>
    <w:qFormat/>
    <w:rPr>
      <w:rFonts w:ascii="Times New Roman" w:hAnsi="Times New Roman" w:cs="Times New Roman"/>
    </w:rPr>
  </w:style>
  <w:style w:type="paragraph" w:styleId="1272">
    <w:name w:val="正文_16_1"/>
    <w:basedOn w:val="828"/>
    <w:next w:val="1272"/>
    <w:link w:val="828"/>
    <w:qFormat/>
    <w:rPr>
      <w:rFonts w:ascii="Times New Roman" w:hAnsi="Times New Roman"/>
      <w:szCs w:val="21"/>
    </w:rPr>
  </w:style>
  <w:style w:type="paragraph" w:styleId="1273">
    <w:name w:val="页脚1"/>
    <w:basedOn w:val="828"/>
    <w:next w:val="1273"/>
    <w:link w:val="828"/>
    <w:qFormat/>
    <w:pPr>
      <w:jc w:val="left"/>
      <w:tabs>
        <w:tab w:val="center" w:pos="4153" w:leader="none"/>
        <w:tab w:val="right" w:pos="8306" w:leader="none"/>
      </w:tabs>
    </w:pPr>
    <w:rPr>
      <w:sz w:val="18"/>
      <w:szCs w:val="18"/>
    </w:rPr>
  </w:style>
  <w:style w:type="character" w:styleId="1274">
    <w:name w:val="页码1"/>
    <w:next w:val="1274"/>
    <w:link w:val="828"/>
    <w:qFormat/>
  </w:style>
  <w:style w:type="paragraph" w:styleId="1275">
    <w:name w:val="*正文"/>
    <w:basedOn w:val="842"/>
    <w:next w:val="1275"/>
    <w:link w:val="828"/>
    <w:qFormat/>
    <w:pPr>
      <w:ind w:firstLine="200"/>
    </w:pPr>
    <w:rPr>
      <w:rFonts w:ascii="宋体" w:hAnsi="宋体"/>
      <w:color w:val="000000"/>
      <w:sz w:val="24"/>
      <w:szCs w:val="24"/>
    </w:rPr>
  </w:style>
  <w:style w:type="paragraph" w:styleId="1276">
    <w:name w:val="*正文_0"/>
    <w:basedOn w:val="1277"/>
    <w:next w:val="1276"/>
    <w:link w:val="828"/>
    <w:qFormat/>
    <w:pPr>
      <w:ind w:firstLine="200"/>
      <w:spacing w:line="360" w:lineRule="auto"/>
    </w:pPr>
    <w:rPr>
      <w:rFonts w:ascii="宋体" w:hAnsi="宋体" w:eastAsia="Arial" w:cs="Arial"/>
      <w:color w:val="000000"/>
      <w:sz w:val="24"/>
    </w:rPr>
  </w:style>
  <w:style w:type="paragraph" w:styleId="1277">
    <w:name w:val="正文缩进_2"/>
    <w:basedOn w:val="1129"/>
    <w:next w:val="1277"/>
    <w:link w:val="828"/>
    <w:unhideWhenUsed/>
    <w:qFormat/>
    <w:pPr>
      <w:ind w:firstLine="420"/>
      <w:jc w:val="left"/>
      <w:widowControl/>
    </w:pPr>
    <w:rPr>
      <w:rFonts w:ascii="Times New Roman" w:hAnsi="Times New Roman"/>
      <w:sz w:val="20"/>
      <w:szCs w:val="24"/>
    </w:rPr>
  </w:style>
  <w:style w:type="paragraph" w:styleId="1278">
    <w:name w:val="*正文_0_0"/>
    <w:basedOn w:val="1129"/>
    <w:next w:val="1278"/>
    <w:link w:val="828"/>
    <w:qFormat/>
    <w:pPr>
      <w:ind w:firstLine="200"/>
      <w:jc w:val="left"/>
      <w:spacing w:line="360" w:lineRule="auto"/>
      <w:widowControl/>
    </w:pPr>
    <w:rPr>
      <w:rFonts w:ascii="宋体" w:hAnsi="宋体" w:eastAsia="Arial" w:cs="Arial"/>
      <w:color w:val="000000"/>
      <w:sz w:val="24"/>
      <w:szCs w:val="24"/>
    </w:rPr>
  </w:style>
  <w:style w:type="paragraph" w:styleId="1279">
    <w:name w:val="无间隔1_0_0"/>
    <w:basedOn w:val="1129"/>
    <w:next w:val="1279"/>
    <w:link w:val="828"/>
    <w:qFormat/>
    <w:rPr>
      <w:rFonts w:ascii="Times New Roman" w:hAnsi="Times New Roman"/>
      <w:szCs w:val="21"/>
    </w:rPr>
  </w:style>
  <w:style w:type="paragraph" w:styleId="1280">
    <w:name w:val="正文_0_2"/>
    <w:next w:val="1280"/>
    <w:link w:val="828"/>
    <w:qFormat/>
    <w:pPr>
      <w:jc w:val="both"/>
      <w:widowControl w:val="off"/>
    </w:pPr>
    <w:rPr>
      <w:szCs w:val="24"/>
      <w:lang w:val="en-US" w:eastAsia="zh-CN" w:bidi="ar-SA"/>
    </w:rPr>
  </w:style>
  <w:style w:type="paragraph" w:styleId="1281">
    <w:name w:val="标题 4_0"/>
    <w:basedOn w:val="1282"/>
    <w:next w:val="1282"/>
    <w:link w:val="828"/>
    <w:uiPriority w:val="9"/>
    <w:unhideWhenUsed/>
    <w:qFormat/>
    <w:pPr>
      <w:keepLines/>
      <w:keepNext/>
      <w:spacing w:before="280" w:after="290" w:line="372" w:lineRule="auto"/>
      <w:outlineLvl w:val="3"/>
    </w:pPr>
    <w:rPr>
      <w:rFonts w:ascii="Arial" w:hAnsi="Arial" w:eastAsia="黑体"/>
      <w:b/>
      <w:sz w:val="28"/>
    </w:rPr>
  </w:style>
  <w:style w:type="paragraph" w:styleId="1282">
    <w:name w:val="正文4"/>
    <w:next w:val="1282"/>
    <w:link w:val="828"/>
    <w:qFormat/>
    <w:pPr>
      <w:jc w:val="both"/>
      <w:widowControl w:val="off"/>
    </w:pPr>
    <w:rPr>
      <w:rFonts w:ascii="Calibri" w:hAnsi="Calibri"/>
      <w:lang w:val="en-US" w:eastAsia="zh-CN" w:bidi="ar-SA"/>
    </w:rPr>
  </w:style>
  <w:style w:type="paragraph" w:styleId="1283">
    <w:name w:val="正文_3_0_0"/>
    <w:next w:val="1283"/>
    <w:link w:val="828"/>
    <w:qFormat/>
    <w:pPr>
      <w:jc w:val="both"/>
      <w:widowControl w:val="off"/>
    </w:pPr>
    <w:rPr>
      <w:lang w:val="en-US" w:eastAsia="zh-CN" w:bidi="ar-SA"/>
    </w:rPr>
  </w:style>
  <w:style w:type="paragraph" w:styleId="1284">
    <w:name w:val="p17_0_0"/>
    <w:basedOn w:val="1172"/>
    <w:next w:val="1284"/>
    <w:link w:val="828"/>
    <w:qFormat/>
    <w:pPr>
      <w:jc w:val="left"/>
      <w:spacing w:before="100" w:beforeAutospacing="1" w:after="100" w:afterAutospacing="1"/>
      <w:widowControl/>
    </w:pPr>
    <w:rPr>
      <w:rFonts w:ascii="宋体" w:hAnsi="宋体" w:eastAsia="Times New Roman" w:cs="宋体"/>
      <w:sz w:val="24"/>
      <w:szCs w:val="24"/>
    </w:rPr>
  </w:style>
  <w:style w:type="paragraph" w:styleId="1285">
    <w:name w:val="p17_0"/>
    <w:basedOn w:val="846"/>
    <w:next w:val="1285"/>
    <w:link w:val="828"/>
    <w:qFormat/>
    <w:pPr>
      <w:jc w:val="left"/>
      <w:spacing w:before="100" w:beforeAutospacing="1" w:after="100" w:afterAutospacing="1"/>
      <w:widowControl/>
    </w:pPr>
    <w:rPr>
      <w:rFonts w:ascii="宋体" w:hAnsi="宋体" w:eastAsia="Times New Roman" w:cs="宋体"/>
      <w:sz w:val="24"/>
      <w:szCs w:val="24"/>
    </w:rPr>
  </w:style>
  <w:style w:type="paragraph" w:styleId="1286">
    <w:name w:val="普通(网站)11"/>
    <w:basedOn w:val="828"/>
    <w:next w:val="1286"/>
    <w:link w:val="828"/>
    <w:uiPriority w:val="99"/>
    <w:qFormat/>
    <w:rPr>
      <w:sz w:val="24"/>
    </w:rPr>
  </w:style>
  <w:style w:type="paragraph" w:styleId="1287">
    <w:name w:val="AONormal"/>
    <w:next w:val="1287"/>
    <w:link w:val="828"/>
    <w:qFormat/>
    <w:pPr>
      <w:ind w:firstLine="440"/>
      <w:spacing w:line="400" w:lineRule="exact"/>
    </w:pPr>
    <w:rPr>
      <w:rFonts w:ascii="华文楷体" w:hAnsi="华文楷体" w:eastAsia="华文楷体" w:cs="华文楷体"/>
      <w:sz w:val="22"/>
      <w:szCs w:val="21"/>
      <w:lang w:val="en-US" w:eastAsia="zh-CN" w:bidi="ar-SA"/>
    </w:rPr>
  </w:style>
  <w:style w:type="character" w:styleId="1288" w:default="1">
    <w:name w:val="Default Paragraph Font"/>
    <w:uiPriority w:val="1"/>
    <w:semiHidden/>
    <w:unhideWhenUsed/>
  </w:style>
  <w:style w:type="numbering" w:styleId="1289" w:default="1">
    <w:name w:val="No List"/>
    <w:uiPriority w:val="99"/>
    <w:semiHidden/>
    <w:unhideWhenUsed/>
  </w:style>
  <w:style w:type="table" w:styleId="12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陈梦帆</cp:lastModifiedBy>
  <cp:revision>3</cp:revision>
  <dcterms:created xsi:type="dcterms:W3CDTF">2023-07-23T13:07:00Z</dcterms:created>
  <dcterms:modified xsi:type="dcterms:W3CDTF">2026-01-23T03:28:17Z</dcterms:modified>
</cp:coreProperties>
</file>